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7338" w14:textId="77777777" w:rsidR="006A15AE" w:rsidRPr="00A62A02" w:rsidRDefault="006A15AE" w:rsidP="006A15AE">
      <w:pPr>
        <w:rPr>
          <w:rFonts w:ascii="Arial" w:hAnsi="Arial" w:cs="Arial"/>
          <w:b/>
          <w:sz w:val="28"/>
          <w:szCs w:val="28"/>
        </w:rPr>
      </w:pPr>
      <w:r>
        <w:rPr>
          <w:b/>
          <w:sz w:val="24"/>
        </w:rPr>
        <w:tab/>
      </w:r>
      <w:r>
        <w:rPr>
          <w:b/>
          <w:sz w:val="24"/>
        </w:rPr>
        <w:tab/>
      </w:r>
      <w:r>
        <w:rPr>
          <w:b/>
          <w:sz w:val="24"/>
        </w:rPr>
        <w:tab/>
      </w:r>
      <w:r>
        <w:rPr>
          <w:b/>
          <w:sz w:val="24"/>
        </w:rPr>
        <w:tab/>
      </w:r>
      <w:r>
        <w:rPr>
          <w:b/>
          <w:sz w:val="24"/>
        </w:rPr>
        <w:tab/>
      </w:r>
      <w:r>
        <w:rPr>
          <w:b/>
          <w:sz w:val="24"/>
        </w:rPr>
        <w:tab/>
        <w:t xml:space="preserve">                              </w:t>
      </w:r>
      <w:r w:rsidRPr="00A62A02">
        <w:rPr>
          <w:rFonts w:ascii="Arial" w:hAnsi="Arial" w:cs="Arial"/>
          <w:b/>
          <w:sz w:val="28"/>
          <w:szCs w:val="28"/>
        </w:rPr>
        <w:t>PATIENT CARE POLICY</w:t>
      </w:r>
    </w:p>
    <w:p w14:paraId="74E8EDCD" w14:textId="77777777" w:rsidR="006A15AE" w:rsidRDefault="006A15AE" w:rsidP="006A15AE">
      <w:pPr>
        <w:pBdr>
          <w:top w:val="single" w:sz="30" w:space="0" w:color="auto"/>
          <w:between w:val="single" w:sz="24" w:space="1" w:color="auto"/>
        </w:pBdr>
        <w:rPr>
          <w:sz w:val="16"/>
        </w:rPr>
      </w:pPr>
    </w:p>
    <w:tbl>
      <w:tblPr>
        <w:tblW w:w="9186" w:type="dxa"/>
        <w:jc w:val="center"/>
        <w:tblLayout w:type="fixed"/>
        <w:tblLook w:val="0000" w:firstRow="0" w:lastRow="0" w:firstColumn="0" w:lastColumn="0" w:noHBand="0" w:noVBand="0"/>
      </w:tblPr>
      <w:tblGrid>
        <w:gridCol w:w="5617"/>
        <w:gridCol w:w="1817"/>
        <w:gridCol w:w="1752"/>
      </w:tblGrid>
      <w:tr w:rsidR="006A15AE" w14:paraId="02C3540A" w14:textId="77777777" w:rsidTr="00C0416E">
        <w:trPr>
          <w:cantSplit/>
          <w:trHeight w:val="480"/>
          <w:jc w:val="center"/>
        </w:trPr>
        <w:tc>
          <w:tcPr>
            <w:tcW w:w="5617" w:type="dxa"/>
            <w:tcBorders>
              <w:top w:val="single" w:sz="12" w:space="0" w:color="auto"/>
              <w:left w:val="single" w:sz="12" w:space="0" w:color="auto"/>
              <w:bottom w:val="single" w:sz="6" w:space="0" w:color="auto"/>
              <w:right w:val="single" w:sz="6" w:space="0" w:color="auto"/>
            </w:tcBorders>
          </w:tcPr>
          <w:p w14:paraId="26F7D619" w14:textId="77777777" w:rsidR="006A15AE" w:rsidRPr="00195482" w:rsidRDefault="006A15AE" w:rsidP="00C0416E">
            <w:pPr>
              <w:pStyle w:val="Heading1"/>
              <w:rPr>
                <w:sz w:val="18"/>
              </w:rPr>
            </w:pPr>
            <w:r w:rsidRPr="00195482">
              <w:rPr>
                <w:sz w:val="18"/>
              </w:rPr>
              <w:t>Subject:</w:t>
            </w:r>
          </w:p>
          <w:p w14:paraId="0CDD440B" w14:textId="77777777" w:rsidR="006A15AE" w:rsidRPr="0074773D" w:rsidRDefault="00692718" w:rsidP="00C0416E">
            <w:pPr>
              <w:spacing w:line="240" w:lineRule="exact"/>
              <w:rPr>
                <w:rFonts w:ascii="Arial Bold" w:hAnsi="Arial Bold"/>
                <w:b/>
                <w:caps/>
                <w:sz w:val="18"/>
              </w:rPr>
            </w:pPr>
            <w:r>
              <w:rPr>
                <w:rFonts w:ascii="Arial Bold" w:hAnsi="Arial Bold"/>
                <w:b/>
                <w:caps/>
                <w:sz w:val="18"/>
              </w:rPr>
              <w:t>HIV TESTING</w:t>
            </w:r>
            <w:r w:rsidR="006A15AE" w:rsidRPr="0074773D">
              <w:rPr>
                <w:rFonts w:ascii="Arial Bold" w:hAnsi="Arial Bold"/>
                <w:b/>
                <w:caps/>
                <w:sz w:val="18"/>
              </w:rPr>
              <w:t xml:space="preserve"> and Consent</w:t>
            </w:r>
          </w:p>
          <w:p w14:paraId="1F880E00" w14:textId="77777777" w:rsidR="006A15AE" w:rsidRDefault="006A15AE" w:rsidP="00C0416E">
            <w:pPr>
              <w:tabs>
                <w:tab w:val="left" w:pos="2325"/>
              </w:tabs>
              <w:spacing w:line="240" w:lineRule="exact"/>
              <w:rPr>
                <w:rFonts w:ascii="Arial" w:hAnsi="Arial"/>
                <w:b/>
                <w:sz w:val="18"/>
              </w:rPr>
            </w:pPr>
          </w:p>
          <w:p w14:paraId="418DCBB9" w14:textId="77777777" w:rsidR="006A15AE" w:rsidRPr="006805EE" w:rsidRDefault="006A15AE" w:rsidP="00C0416E">
            <w:pPr>
              <w:tabs>
                <w:tab w:val="left" w:pos="2325"/>
              </w:tabs>
              <w:spacing w:line="240" w:lineRule="exact"/>
              <w:ind w:firstLine="2235"/>
              <w:rPr>
                <w:rFonts w:ascii="Arial" w:hAnsi="Arial"/>
                <w:b/>
                <w:i/>
                <w:sz w:val="18"/>
              </w:rPr>
            </w:pPr>
            <w:r>
              <w:rPr>
                <w:rFonts w:ascii="Arial" w:hAnsi="Arial"/>
                <w:b/>
                <w:i/>
                <w:sz w:val="18"/>
              </w:rPr>
              <w:t xml:space="preserve">           </w:t>
            </w:r>
          </w:p>
        </w:tc>
        <w:tc>
          <w:tcPr>
            <w:tcW w:w="1817" w:type="dxa"/>
            <w:tcBorders>
              <w:top w:val="single" w:sz="12" w:space="0" w:color="auto"/>
              <w:left w:val="single" w:sz="6" w:space="0" w:color="auto"/>
              <w:bottom w:val="single" w:sz="6" w:space="0" w:color="auto"/>
              <w:right w:val="single" w:sz="6" w:space="0" w:color="auto"/>
            </w:tcBorders>
          </w:tcPr>
          <w:p w14:paraId="77CD5B1C" w14:textId="77777777" w:rsidR="006A15AE" w:rsidRPr="00195482" w:rsidRDefault="006A15AE" w:rsidP="00C0416E">
            <w:pPr>
              <w:pStyle w:val="Heading1"/>
              <w:rPr>
                <w:rFonts w:cs="Arial"/>
                <w:sz w:val="18"/>
              </w:rPr>
            </w:pPr>
            <w:r w:rsidRPr="00195482">
              <w:rPr>
                <w:rFonts w:cs="Arial"/>
                <w:sz w:val="18"/>
              </w:rPr>
              <w:t>Page</w:t>
            </w:r>
          </w:p>
          <w:p w14:paraId="1C2D3863" w14:textId="77777777" w:rsidR="006A15AE" w:rsidRPr="00A62A02" w:rsidRDefault="00196A8F" w:rsidP="00C0416E">
            <w:pPr>
              <w:spacing w:line="240" w:lineRule="exact"/>
              <w:rPr>
                <w:rFonts w:ascii="Arial" w:hAnsi="Arial" w:cs="Arial"/>
                <w:b/>
                <w:sz w:val="18"/>
                <w:szCs w:val="18"/>
              </w:rPr>
            </w:pPr>
            <w:r w:rsidRPr="00196A8F">
              <w:rPr>
                <w:rFonts w:ascii="Arial" w:hAnsi="Arial" w:cs="Arial"/>
                <w:b/>
                <w:sz w:val="18"/>
                <w:szCs w:val="18"/>
              </w:rPr>
              <w:t xml:space="preserve">Page </w:t>
            </w:r>
            <w:r w:rsidRPr="00196A8F">
              <w:rPr>
                <w:rFonts w:ascii="Arial" w:hAnsi="Arial" w:cs="Arial"/>
                <w:b/>
                <w:bCs/>
                <w:sz w:val="18"/>
                <w:szCs w:val="18"/>
              </w:rPr>
              <w:fldChar w:fldCharType="begin"/>
            </w:r>
            <w:r w:rsidRPr="00196A8F">
              <w:rPr>
                <w:rFonts w:ascii="Arial" w:hAnsi="Arial" w:cs="Arial"/>
                <w:b/>
                <w:bCs/>
                <w:sz w:val="18"/>
                <w:szCs w:val="18"/>
              </w:rPr>
              <w:instrText xml:space="preserve"> PAGE  \* Arabic  \* MERGEFORMAT </w:instrText>
            </w:r>
            <w:r w:rsidRPr="00196A8F">
              <w:rPr>
                <w:rFonts w:ascii="Arial" w:hAnsi="Arial" w:cs="Arial"/>
                <w:b/>
                <w:bCs/>
                <w:sz w:val="18"/>
                <w:szCs w:val="18"/>
              </w:rPr>
              <w:fldChar w:fldCharType="separate"/>
            </w:r>
            <w:r w:rsidR="00811C3C">
              <w:rPr>
                <w:rFonts w:ascii="Arial" w:hAnsi="Arial" w:cs="Arial"/>
                <w:b/>
                <w:bCs/>
                <w:noProof/>
                <w:sz w:val="18"/>
                <w:szCs w:val="18"/>
              </w:rPr>
              <w:t>1</w:t>
            </w:r>
            <w:r w:rsidRPr="00196A8F">
              <w:rPr>
                <w:rFonts w:ascii="Arial" w:hAnsi="Arial" w:cs="Arial"/>
                <w:b/>
                <w:bCs/>
                <w:sz w:val="18"/>
                <w:szCs w:val="18"/>
              </w:rPr>
              <w:fldChar w:fldCharType="end"/>
            </w:r>
            <w:r w:rsidRPr="00196A8F">
              <w:rPr>
                <w:rFonts w:ascii="Arial" w:hAnsi="Arial" w:cs="Arial"/>
                <w:b/>
                <w:sz w:val="18"/>
                <w:szCs w:val="18"/>
              </w:rPr>
              <w:t xml:space="preserve"> of </w:t>
            </w:r>
            <w:r w:rsidRPr="00196A8F">
              <w:rPr>
                <w:rFonts w:ascii="Arial" w:hAnsi="Arial" w:cs="Arial"/>
                <w:b/>
                <w:bCs/>
                <w:sz w:val="18"/>
                <w:szCs w:val="18"/>
              </w:rPr>
              <w:fldChar w:fldCharType="begin"/>
            </w:r>
            <w:r w:rsidRPr="00196A8F">
              <w:rPr>
                <w:rFonts w:ascii="Arial" w:hAnsi="Arial" w:cs="Arial"/>
                <w:b/>
                <w:bCs/>
                <w:sz w:val="18"/>
                <w:szCs w:val="18"/>
              </w:rPr>
              <w:instrText xml:space="preserve"> NUMPAGES  \* Arabic  \* MERGEFORMAT </w:instrText>
            </w:r>
            <w:r w:rsidRPr="00196A8F">
              <w:rPr>
                <w:rFonts w:ascii="Arial" w:hAnsi="Arial" w:cs="Arial"/>
                <w:b/>
                <w:bCs/>
                <w:sz w:val="18"/>
                <w:szCs w:val="18"/>
              </w:rPr>
              <w:fldChar w:fldCharType="separate"/>
            </w:r>
            <w:r w:rsidR="00811C3C">
              <w:rPr>
                <w:rFonts w:ascii="Arial" w:hAnsi="Arial" w:cs="Arial"/>
                <w:b/>
                <w:bCs/>
                <w:noProof/>
                <w:sz w:val="18"/>
                <w:szCs w:val="18"/>
              </w:rPr>
              <w:t>4</w:t>
            </w:r>
            <w:r w:rsidRPr="00196A8F">
              <w:rPr>
                <w:rFonts w:ascii="Arial" w:hAnsi="Arial" w:cs="Arial"/>
                <w:b/>
                <w:bCs/>
                <w:sz w:val="18"/>
                <w:szCs w:val="18"/>
              </w:rPr>
              <w:fldChar w:fldCharType="end"/>
            </w:r>
          </w:p>
        </w:tc>
        <w:tc>
          <w:tcPr>
            <w:tcW w:w="1752" w:type="dxa"/>
            <w:tcBorders>
              <w:top w:val="single" w:sz="12" w:space="0" w:color="auto"/>
              <w:left w:val="single" w:sz="6" w:space="0" w:color="auto"/>
              <w:bottom w:val="single" w:sz="6" w:space="0" w:color="auto"/>
              <w:right w:val="single" w:sz="12" w:space="0" w:color="auto"/>
            </w:tcBorders>
          </w:tcPr>
          <w:p w14:paraId="0DD8E125" w14:textId="7D39F622" w:rsidR="006A15AE" w:rsidRPr="00A50934" w:rsidRDefault="006A15AE" w:rsidP="00C0416E">
            <w:pPr>
              <w:pStyle w:val="Heading1"/>
              <w:rPr>
                <w:rFonts w:cs="Arial"/>
                <w:sz w:val="18"/>
                <w:szCs w:val="18"/>
              </w:rPr>
            </w:pPr>
            <w:r w:rsidRPr="00A50934">
              <w:rPr>
                <w:rFonts w:cs="Arial"/>
                <w:sz w:val="18"/>
                <w:szCs w:val="18"/>
              </w:rPr>
              <w:t>Policy #</w:t>
            </w:r>
            <w:r w:rsidR="00CC4998">
              <w:rPr>
                <w:rFonts w:cs="Arial"/>
                <w:sz w:val="18"/>
                <w:szCs w:val="18"/>
              </w:rPr>
              <w:t>:</w:t>
            </w:r>
          </w:p>
          <w:p w14:paraId="5441FE3D" w14:textId="77777777" w:rsidR="006A15AE" w:rsidRPr="00A50934" w:rsidRDefault="006A15AE" w:rsidP="00C0416E">
            <w:pPr>
              <w:spacing w:line="240" w:lineRule="exact"/>
              <w:rPr>
                <w:rFonts w:ascii="Arial" w:hAnsi="Arial" w:cs="Arial"/>
                <w:sz w:val="18"/>
                <w:szCs w:val="18"/>
              </w:rPr>
            </w:pPr>
            <w:r w:rsidRPr="00A50934">
              <w:rPr>
                <w:rFonts w:ascii="Arial" w:hAnsi="Arial" w:cs="Arial"/>
                <w:sz w:val="18"/>
                <w:szCs w:val="18"/>
              </w:rPr>
              <w:t xml:space="preserve"> </w:t>
            </w:r>
          </w:p>
        </w:tc>
      </w:tr>
      <w:tr w:rsidR="006A15AE" w14:paraId="07EDA319" w14:textId="77777777" w:rsidTr="00C0416E">
        <w:trPr>
          <w:cantSplit/>
          <w:trHeight w:val="480"/>
          <w:jc w:val="center"/>
        </w:trPr>
        <w:tc>
          <w:tcPr>
            <w:tcW w:w="5617" w:type="dxa"/>
            <w:vMerge w:val="restart"/>
            <w:tcBorders>
              <w:top w:val="single" w:sz="6" w:space="0" w:color="auto"/>
              <w:left w:val="single" w:sz="12" w:space="0" w:color="auto"/>
              <w:right w:val="single" w:sz="6" w:space="0" w:color="auto"/>
            </w:tcBorders>
          </w:tcPr>
          <w:p w14:paraId="1A7BAA00" w14:textId="77777777" w:rsidR="006A15AE" w:rsidRPr="00195482" w:rsidRDefault="006A15AE" w:rsidP="00C0416E">
            <w:pPr>
              <w:pStyle w:val="Heading1"/>
              <w:rPr>
                <w:sz w:val="18"/>
              </w:rPr>
            </w:pPr>
            <w:r w:rsidRPr="00195482">
              <w:rPr>
                <w:sz w:val="18"/>
              </w:rPr>
              <w:t>Title:</w:t>
            </w:r>
          </w:p>
          <w:p w14:paraId="1535757B" w14:textId="575442FB" w:rsidR="006A15AE" w:rsidRPr="00A62A02" w:rsidRDefault="006A15AE" w:rsidP="00C0416E">
            <w:pPr>
              <w:spacing w:line="240" w:lineRule="exact"/>
              <w:rPr>
                <w:rFonts w:ascii="Arial" w:hAnsi="Arial"/>
                <w:b/>
                <w:sz w:val="18"/>
              </w:rPr>
            </w:pPr>
            <w:r w:rsidRPr="00A62A02">
              <w:rPr>
                <w:rFonts w:ascii="Arial" w:hAnsi="Arial"/>
                <w:b/>
                <w:sz w:val="18"/>
              </w:rPr>
              <w:t xml:space="preserve">HIV </w:t>
            </w:r>
            <w:r>
              <w:rPr>
                <w:rFonts w:ascii="Arial" w:hAnsi="Arial"/>
                <w:b/>
                <w:sz w:val="18"/>
              </w:rPr>
              <w:t xml:space="preserve">COUNSELING AND </w:t>
            </w:r>
            <w:r w:rsidRPr="00A62A02">
              <w:rPr>
                <w:rFonts w:ascii="Arial" w:hAnsi="Arial"/>
                <w:b/>
                <w:sz w:val="18"/>
              </w:rPr>
              <w:t>TESTING</w:t>
            </w:r>
            <w:r w:rsidR="00B56D8E">
              <w:rPr>
                <w:rFonts w:ascii="Arial" w:hAnsi="Arial"/>
                <w:b/>
                <w:sz w:val="18"/>
              </w:rPr>
              <w:t xml:space="preserve"> OF PREGNANT PEOPLE</w:t>
            </w:r>
          </w:p>
        </w:tc>
        <w:tc>
          <w:tcPr>
            <w:tcW w:w="1817" w:type="dxa"/>
            <w:vMerge w:val="restart"/>
            <w:tcBorders>
              <w:top w:val="single" w:sz="6" w:space="0" w:color="auto"/>
              <w:left w:val="single" w:sz="6" w:space="0" w:color="auto"/>
              <w:right w:val="single" w:sz="6" w:space="0" w:color="auto"/>
            </w:tcBorders>
          </w:tcPr>
          <w:p w14:paraId="3EE8B1FF" w14:textId="77777777" w:rsidR="006A15AE" w:rsidRPr="00195482" w:rsidRDefault="006A15AE" w:rsidP="00C0416E">
            <w:pPr>
              <w:pStyle w:val="Heading1"/>
              <w:rPr>
                <w:sz w:val="18"/>
              </w:rPr>
            </w:pPr>
            <w:r w:rsidRPr="00195482">
              <w:rPr>
                <w:sz w:val="18"/>
              </w:rPr>
              <w:t>Revision of:</w:t>
            </w:r>
          </w:p>
          <w:p w14:paraId="000153F7" w14:textId="77777777" w:rsidR="006A15AE" w:rsidRDefault="006A15AE" w:rsidP="00C0416E">
            <w:pPr>
              <w:spacing w:line="240" w:lineRule="exact"/>
              <w:rPr>
                <w:rFonts w:ascii="Arial" w:hAnsi="Arial"/>
                <w:b/>
                <w:sz w:val="18"/>
              </w:rPr>
            </w:pPr>
          </w:p>
        </w:tc>
        <w:tc>
          <w:tcPr>
            <w:tcW w:w="1752" w:type="dxa"/>
            <w:tcBorders>
              <w:top w:val="single" w:sz="6" w:space="0" w:color="auto"/>
              <w:left w:val="single" w:sz="6" w:space="0" w:color="auto"/>
              <w:bottom w:val="single" w:sz="6" w:space="0" w:color="auto"/>
              <w:right w:val="single" w:sz="12" w:space="0" w:color="auto"/>
            </w:tcBorders>
          </w:tcPr>
          <w:p w14:paraId="4DFED36A" w14:textId="77777777" w:rsidR="006A15AE" w:rsidRPr="00195482" w:rsidRDefault="006A15AE" w:rsidP="00C0416E">
            <w:pPr>
              <w:pStyle w:val="Heading1"/>
              <w:rPr>
                <w:sz w:val="18"/>
              </w:rPr>
            </w:pPr>
            <w:r w:rsidRPr="00195482">
              <w:rPr>
                <w:sz w:val="18"/>
              </w:rPr>
              <w:t>Effective Date:</w:t>
            </w:r>
          </w:p>
          <w:p w14:paraId="44017B8D" w14:textId="77777777" w:rsidR="006A15AE" w:rsidRPr="0019054C" w:rsidRDefault="006A15AE" w:rsidP="00C0416E">
            <w:pPr>
              <w:spacing w:line="240" w:lineRule="exact"/>
              <w:rPr>
                <w:rFonts w:ascii="Arial" w:hAnsi="Arial"/>
                <w:b/>
                <w:sz w:val="18"/>
              </w:rPr>
            </w:pPr>
          </w:p>
        </w:tc>
      </w:tr>
      <w:tr w:rsidR="006A15AE" w14:paraId="1A5A5872" w14:textId="77777777" w:rsidTr="00C0416E">
        <w:trPr>
          <w:cantSplit/>
          <w:trHeight w:val="480"/>
          <w:jc w:val="center"/>
        </w:trPr>
        <w:tc>
          <w:tcPr>
            <w:tcW w:w="5617" w:type="dxa"/>
            <w:vMerge/>
            <w:tcBorders>
              <w:left w:val="single" w:sz="12" w:space="0" w:color="auto"/>
              <w:bottom w:val="single" w:sz="12" w:space="0" w:color="auto"/>
              <w:right w:val="single" w:sz="6" w:space="0" w:color="auto"/>
            </w:tcBorders>
          </w:tcPr>
          <w:p w14:paraId="4296A583" w14:textId="77777777" w:rsidR="006A15AE" w:rsidRDefault="006A15AE" w:rsidP="00C0416E">
            <w:pPr>
              <w:pStyle w:val="Heading1"/>
              <w:rPr>
                <w:b/>
                <w:sz w:val="18"/>
              </w:rPr>
            </w:pPr>
          </w:p>
        </w:tc>
        <w:tc>
          <w:tcPr>
            <w:tcW w:w="1817" w:type="dxa"/>
            <w:vMerge/>
            <w:tcBorders>
              <w:left w:val="single" w:sz="6" w:space="0" w:color="auto"/>
              <w:bottom w:val="single" w:sz="12" w:space="0" w:color="auto"/>
              <w:right w:val="single" w:sz="6" w:space="0" w:color="auto"/>
            </w:tcBorders>
          </w:tcPr>
          <w:p w14:paraId="28586B9B" w14:textId="77777777" w:rsidR="006A15AE" w:rsidRDefault="006A15AE" w:rsidP="00C0416E">
            <w:pPr>
              <w:pStyle w:val="Heading1"/>
              <w:rPr>
                <w:b/>
                <w:sz w:val="18"/>
              </w:rPr>
            </w:pPr>
          </w:p>
        </w:tc>
        <w:tc>
          <w:tcPr>
            <w:tcW w:w="1752" w:type="dxa"/>
            <w:tcBorders>
              <w:top w:val="single" w:sz="6" w:space="0" w:color="auto"/>
              <w:left w:val="single" w:sz="6" w:space="0" w:color="auto"/>
              <w:bottom w:val="single" w:sz="12" w:space="0" w:color="auto"/>
              <w:right w:val="single" w:sz="12" w:space="0" w:color="auto"/>
            </w:tcBorders>
          </w:tcPr>
          <w:p w14:paraId="6324EB0E" w14:textId="77777777" w:rsidR="006A15AE" w:rsidRPr="00195482" w:rsidRDefault="006A15AE" w:rsidP="00C0416E">
            <w:pPr>
              <w:pStyle w:val="Heading1"/>
              <w:rPr>
                <w:sz w:val="18"/>
              </w:rPr>
            </w:pPr>
            <w:r>
              <w:rPr>
                <w:sz w:val="18"/>
              </w:rPr>
              <w:t xml:space="preserve">Removal Date: </w:t>
            </w:r>
          </w:p>
        </w:tc>
      </w:tr>
    </w:tbl>
    <w:p w14:paraId="16FFD785" w14:textId="77777777" w:rsidR="006A15AE" w:rsidRDefault="006A15AE" w:rsidP="00EE6B76">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b/>
          <w:sz w:val="22"/>
          <w:szCs w:val="22"/>
        </w:rPr>
      </w:pPr>
    </w:p>
    <w:p w14:paraId="3C3E749B" w14:textId="77777777" w:rsidR="00817EBC" w:rsidRDefault="00817EBC" w:rsidP="00EE6B76">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b/>
          <w:sz w:val="22"/>
          <w:szCs w:val="22"/>
        </w:rPr>
      </w:pPr>
    </w:p>
    <w:p w14:paraId="6FFBD571" w14:textId="77777777" w:rsidR="00EE6B76" w:rsidRPr="00817EBC" w:rsidRDefault="00EE6B76" w:rsidP="00EE6B76">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rPr>
      </w:pPr>
      <w:r w:rsidRPr="00817EBC">
        <w:rPr>
          <w:rFonts w:asciiTheme="minorHAnsi" w:hAnsiTheme="minorHAnsi"/>
          <w:b/>
          <w:sz w:val="22"/>
          <w:szCs w:val="22"/>
          <w:u w:val="single"/>
        </w:rPr>
        <w:t>PURPOSE</w:t>
      </w:r>
      <w:r w:rsidRPr="00817EBC">
        <w:rPr>
          <w:rFonts w:asciiTheme="minorHAnsi" w:hAnsiTheme="minorHAnsi"/>
          <w:b/>
          <w:sz w:val="22"/>
          <w:szCs w:val="22"/>
        </w:rPr>
        <w:t>:</w:t>
      </w:r>
    </w:p>
    <w:p w14:paraId="2B383EDF" w14:textId="77777777" w:rsidR="00D13533" w:rsidRPr="00817EBC" w:rsidRDefault="00D13533" w:rsidP="00D13533">
      <w:pPr>
        <w:pStyle w:val="ListParagraph"/>
        <w:ind w:left="576"/>
        <w:rPr>
          <w:rFonts w:asciiTheme="minorHAnsi" w:hAnsiTheme="minorHAnsi"/>
          <w:sz w:val="22"/>
          <w:szCs w:val="22"/>
        </w:rPr>
      </w:pPr>
      <w:r w:rsidRPr="00817EBC">
        <w:rPr>
          <w:rFonts w:asciiTheme="minorHAnsi" w:hAnsiTheme="minorHAnsi"/>
          <w:sz w:val="22"/>
          <w:szCs w:val="22"/>
        </w:rPr>
        <w:t>To establish guidelines at (Institution) for HIV testing in accordance with the requirements of the Il</w:t>
      </w:r>
      <w:r w:rsidR="00811C3C" w:rsidRPr="00817EBC">
        <w:rPr>
          <w:rFonts w:asciiTheme="minorHAnsi" w:hAnsiTheme="minorHAnsi"/>
          <w:sz w:val="22"/>
          <w:szCs w:val="22"/>
        </w:rPr>
        <w:t>linois AIDS Confidentiality Act</w:t>
      </w:r>
      <w:r w:rsidRPr="00817EBC">
        <w:rPr>
          <w:rFonts w:asciiTheme="minorHAnsi" w:hAnsiTheme="minorHAnsi"/>
          <w:sz w:val="22"/>
          <w:szCs w:val="22"/>
        </w:rPr>
        <w:t xml:space="preserve"> 410 ILCS 305</w:t>
      </w:r>
      <w:r w:rsidR="00811C3C" w:rsidRPr="00817EBC">
        <w:rPr>
          <w:rFonts w:asciiTheme="minorHAnsi" w:hAnsiTheme="minorHAnsi"/>
          <w:sz w:val="22"/>
          <w:szCs w:val="22"/>
        </w:rPr>
        <w:t>, the Illinois Perinatal HIV Prevention Act 410 ILCS 335,</w:t>
      </w:r>
      <w:r w:rsidRPr="00817EBC">
        <w:rPr>
          <w:rFonts w:asciiTheme="minorHAnsi" w:hAnsiTheme="minorHAnsi"/>
          <w:sz w:val="22"/>
          <w:szCs w:val="22"/>
        </w:rPr>
        <w:t xml:space="preserve"> and the CDC’s Recommendations for HIV Testing of Adults, Adolescents and Pregnant Women in Healthcare settings.</w:t>
      </w:r>
    </w:p>
    <w:p w14:paraId="27D0BD5E" w14:textId="77777777" w:rsidR="00D13533" w:rsidRPr="00817EBC" w:rsidRDefault="00D13533" w:rsidP="00D13533">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b/>
          <w:sz w:val="22"/>
          <w:szCs w:val="22"/>
        </w:rPr>
      </w:pPr>
    </w:p>
    <w:p w14:paraId="0DFD7626" w14:textId="77777777" w:rsidR="00D13533" w:rsidRPr="00817EBC" w:rsidRDefault="00D13533" w:rsidP="00D13533">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rPr>
      </w:pPr>
      <w:r w:rsidRPr="00817EBC">
        <w:rPr>
          <w:rFonts w:asciiTheme="minorHAnsi" w:hAnsiTheme="minorHAnsi"/>
          <w:b/>
          <w:sz w:val="22"/>
          <w:szCs w:val="22"/>
          <w:u w:val="single"/>
        </w:rPr>
        <w:t>POLICY STATEMENT</w:t>
      </w:r>
      <w:r w:rsidRPr="00817EBC">
        <w:rPr>
          <w:rFonts w:asciiTheme="minorHAnsi" w:hAnsiTheme="minorHAnsi"/>
          <w:b/>
          <w:sz w:val="22"/>
          <w:szCs w:val="22"/>
        </w:rPr>
        <w:t>:</w:t>
      </w:r>
    </w:p>
    <w:p w14:paraId="4FAA4FB8" w14:textId="6F55447F" w:rsidR="00D13533" w:rsidRPr="00817EBC" w:rsidRDefault="00D13533" w:rsidP="00D13533">
      <w:pPr>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bookmarkStart w:id="0" w:name="_Ref270678313"/>
      <w:r w:rsidRPr="00817EBC">
        <w:rPr>
          <w:rFonts w:asciiTheme="minorHAnsi" w:hAnsiTheme="minorHAnsi"/>
          <w:sz w:val="22"/>
          <w:szCs w:val="22"/>
        </w:rPr>
        <w:t>(Institution) complies with Illinois law requiring informed consent, either written or verbal</w:t>
      </w:r>
      <w:r w:rsidR="003B3534">
        <w:rPr>
          <w:rFonts w:asciiTheme="minorHAnsi" w:hAnsiTheme="minorHAnsi"/>
          <w:sz w:val="22"/>
          <w:szCs w:val="22"/>
        </w:rPr>
        <w:t xml:space="preserve">, </w:t>
      </w:r>
      <w:r w:rsidRPr="00817EBC">
        <w:rPr>
          <w:rFonts w:asciiTheme="minorHAnsi" w:hAnsiTheme="minorHAnsi"/>
          <w:sz w:val="22"/>
          <w:szCs w:val="22"/>
        </w:rPr>
        <w:t xml:space="preserve">from the patient or the patient’s legally authorized representative to perform HIV antibody </w:t>
      </w:r>
      <w:r w:rsidR="003B3534">
        <w:rPr>
          <w:rFonts w:asciiTheme="minorHAnsi" w:hAnsiTheme="minorHAnsi"/>
          <w:sz w:val="22"/>
          <w:szCs w:val="22"/>
        </w:rPr>
        <w:t xml:space="preserve">or HIV antigen/antibody </w:t>
      </w:r>
      <w:r w:rsidRPr="00817EBC">
        <w:rPr>
          <w:rFonts w:asciiTheme="minorHAnsi" w:hAnsiTheme="minorHAnsi"/>
          <w:sz w:val="22"/>
          <w:szCs w:val="22"/>
        </w:rPr>
        <w:t xml:space="preserve">testing.  </w:t>
      </w:r>
      <w:bookmarkEnd w:id="0"/>
      <w:r w:rsidRPr="00817EBC">
        <w:rPr>
          <w:rFonts w:asciiTheme="minorHAnsi" w:hAnsiTheme="minorHAnsi"/>
          <w:sz w:val="22"/>
          <w:szCs w:val="22"/>
        </w:rPr>
        <w:t>Testing is to be done on an opt-out basis.</w:t>
      </w:r>
    </w:p>
    <w:p w14:paraId="53C11D5C" w14:textId="77777777" w:rsidR="00D13533" w:rsidRPr="00817EBC" w:rsidRDefault="00D13533" w:rsidP="00D13533">
      <w:pPr>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 xml:space="preserve">The written or verbal informed consent must be obtained prior to testing. </w:t>
      </w:r>
    </w:p>
    <w:p w14:paraId="32903242" w14:textId="328C368A" w:rsidR="00D13533" w:rsidRPr="00817EBC" w:rsidRDefault="00D13533" w:rsidP="00D13533">
      <w:pPr>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 xml:space="preserve">Documentation in the medical record reflects performance of Pre-Test Information and </w:t>
      </w:r>
      <w:r w:rsidR="00B56D8E">
        <w:rPr>
          <w:rFonts w:asciiTheme="minorHAnsi" w:hAnsiTheme="minorHAnsi"/>
          <w:sz w:val="22"/>
          <w:szCs w:val="22"/>
        </w:rPr>
        <w:t>that the patient understands their</w:t>
      </w:r>
      <w:r w:rsidRPr="00817EBC">
        <w:rPr>
          <w:rFonts w:asciiTheme="minorHAnsi" w:hAnsiTheme="minorHAnsi"/>
          <w:sz w:val="22"/>
          <w:szCs w:val="22"/>
        </w:rPr>
        <w:t xml:space="preserve"> right to refuse this testing.</w:t>
      </w:r>
    </w:p>
    <w:p w14:paraId="60E4CDAA" w14:textId="77777777" w:rsidR="00D13533" w:rsidRPr="00817EBC" w:rsidRDefault="00D13533" w:rsidP="00D13533">
      <w:pPr>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Under no circumstances shall a patient who has expressly refused to be tested for HIV be tested except as permitted by law.</w:t>
      </w:r>
    </w:p>
    <w:p w14:paraId="44B2DBBB" w14:textId="77777777" w:rsidR="00D13533" w:rsidRPr="00817EBC" w:rsidRDefault="00D13533" w:rsidP="00D13533">
      <w:pPr>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HIV/AIDS is a reportable disease.  CDC criteria are used for determining the diagnosis.  All confirmed HIV diagnoses are reported to the local health authority.</w:t>
      </w:r>
    </w:p>
    <w:p w14:paraId="1CA48122" w14:textId="77777777" w:rsidR="006A15AE" w:rsidRPr="00817EBC" w:rsidRDefault="006A15AE" w:rsidP="006A15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p>
    <w:p w14:paraId="6DFAB3EA" w14:textId="77777777" w:rsidR="006A15AE" w:rsidRPr="00817EBC" w:rsidRDefault="006A15AE" w:rsidP="006A15AE">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rPr>
      </w:pPr>
      <w:r w:rsidRPr="00817EBC">
        <w:rPr>
          <w:rFonts w:asciiTheme="minorHAnsi" w:hAnsiTheme="minorHAnsi"/>
          <w:b/>
          <w:sz w:val="22"/>
          <w:szCs w:val="22"/>
          <w:u w:val="single"/>
        </w:rPr>
        <w:t>PERSONS AFFECTED</w:t>
      </w:r>
      <w:r w:rsidRPr="00817EBC">
        <w:rPr>
          <w:rFonts w:asciiTheme="minorHAnsi" w:hAnsiTheme="minorHAnsi"/>
          <w:b/>
          <w:sz w:val="22"/>
          <w:szCs w:val="22"/>
        </w:rPr>
        <w:t>:</w:t>
      </w:r>
    </w:p>
    <w:p w14:paraId="45D50B8C" w14:textId="77777777" w:rsidR="00D13533" w:rsidRPr="00817EBC" w:rsidRDefault="006A15AE" w:rsidP="006A15A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sz w:val="22"/>
          <w:szCs w:val="22"/>
        </w:rPr>
      </w:pPr>
      <w:r w:rsidRPr="00817EBC">
        <w:rPr>
          <w:rFonts w:asciiTheme="minorHAnsi" w:hAnsiTheme="minorHAnsi"/>
          <w:sz w:val="22"/>
          <w:szCs w:val="22"/>
        </w:rPr>
        <w:t>Physicians, residents, medical students, advanced practice providers, nursing staff, Diagnostic Testing Center personnel, Pre-Admission Testing Center.</w:t>
      </w:r>
    </w:p>
    <w:p w14:paraId="1928D74C" w14:textId="77777777" w:rsidR="006A15AE" w:rsidRPr="00817EBC" w:rsidRDefault="006A15AE" w:rsidP="006A15A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b/>
          <w:sz w:val="22"/>
          <w:szCs w:val="22"/>
        </w:rPr>
      </w:pPr>
    </w:p>
    <w:p w14:paraId="4ED8457E" w14:textId="77777777" w:rsidR="006A15AE" w:rsidRPr="00817EBC" w:rsidRDefault="006A15AE" w:rsidP="006A15AE">
      <w:pPr>
        <w:numPr>
          <w:ilvl w:val="0"/>
          <w:numId w:val="1"/>
        </w:numPr>
        <w:tabs>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rPr>
      </w:pPr>
      <w:r w:rsidRPr="00817EBC">
        <w:rPr>
          <w:rFonts w:asciiTheme="minorHAnsi" w:hAnsiTheme="minorHAnsi"/>
          <w:b/>
          <w:sz w:val="22"/>
          <w:szCs w:val="22"/>
          <w:u w:val="single"/>
        </w:rPr>
        <w:t>RESPONSIBILITIES</w:t>
      </w:r>
      <w:r w:rsidRPr="00817EBC">
        <w:rPr>
          <w:rFonts w:asciiTheme="minorHAnsi" w:hAnsiTheme="minorHAnsi"/>
          <w:b/>
          <w:sz w:val="22"/>
          <w:szCs w:val="22"/>
        </w:rPr>
        <w:t>:</w:t>
      </w:r>
    </w:p>
    <w:p w14:paraId="59EEC62B" w14:textId="5C28278B" w:rsidR="006A15AE" w:rsidRPr="00817EBC" w:rsidRDefault="006A15AE" w:rsidP="006A15AE">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rPr>
      </w:pPr>
      <w:r w:rsidRPr="00817EBC">
        <w:rPr>
          <w:rFonts w:asciiTheme="minorHAnsi" w:hAnsiTheme="minorHAnsi"/>
          <w:sz w:val="22"/>
          <w:szCs w:val="22"/>
        </w:rPr>
        <w:t xml:space="preserve">Attending physicians are responsible for obtaining consent for HIV testing and providing pre-test information.  However the tasks of obtaining consent and providing pre-test information to the patient may be delegated to another health care provider as described in this policy.  Pre-test information can be provided </w:t>
      </w:r>
      <w:r w:rsidR="00930FE2" w:rsidRPr="00817EBC">
        <w:rPr>
          <w:rFonts w:asciiTheme="minorHAnsi" w:hAnsiTheme="minorHAnsi"/>
          <w:iCs/>
          <w:sz w:val="22"/>
          <w:szCs w:val="24"/>
        </w:rPr>
        <w:t>in writing, verbally, or by video, electronic, or other means</w:t>
      </w:r>
      <w:r w:rsidR="00930FE2" w:rsidRPr="00817EBC">
        <w:rPr>
          <w:rFonts w:asciiTheme="minorHAnsi" w:hAnsiTheme="minorHAnsi"/>
          <w:sz w:val="22"/>
          <w:szCs w:val="22"/>
        </w:rPr>
        <w:t>.</w:t>
      </w:r>
    </w:p>
    <w:p w14:paraId="38353FD4" w14:textId="77777777" w:rsidR="006A15AE" w:rsidRPr="00817EBC" w:rsidRDefault="006A15AE" w:rsidP="006A15AE">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rPr>
      </w:pPr>
      <w:r w:rsidRPr="00817EBC">
        <w:rPr>
          <w:rFonts w:asciiTheme="minorHAnsi" w:hAnsiTheme="minorHAnsi"/>
          <w:sz w:val="22"/>
          <w:szCs w:val="22"/>
        </w:rPr>
        <w:t xml:space="preserve">The following are responsible for reporting confirmed HIV diagnoses to the </w:t>
      </w:r>
      <w:r w:rsidR="003C041F" w:rsidRPr="00817EBC">
        <w:rPr>
          <w:rFonts w:asciiTheme="minorHAnsi" w:hAnsiTheme="minorHAnsi"/>
          <w:sz w:val="22"/>
          <w:szCs w:val="22"/>
        </w:rPr>
        <w:t>local health authority.</w:t>
      </w:r>
    </w:p>
    <w:p w14:paraId="6DDE8A8B" w14:textId="77777777" w:rsidR="006A15AE" w:rsidRPr="00817EBC" w:rsidRDefault="006A15AE" w:rsidP="006A15AE">
      <w:pPr>
        <w:numPr>
          <w:ilvl w:val="2"/>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rPr>
      </w:pPr>
      <w:r w:rsidRPr="00817EBC">
        <w:rPr>
          <w:rFonts w:asciiTheme="minorHAnsi" w:hAnsiTheme="minorHAnsi"/>
          <w:sz w:val="22"/>
          <w:szCs w:val="22"/>
        </w:rPr>
        <w:t xml:space="preserve"> For outpatients, physicians</w:t>
      </w:r>
    </w:p>
    <w:p w14:paraId="0D75F13B" w14:textId="77777777" w:rsidR="006A15AE" w:rsidRPr="00817EBC" w:rsidRDefault="006A15AE" w:rsidP="006A15AE">
      <w:pPr>
        <w:numPr>
          <w:ilvl w:val="2"/>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rPr>
          <w:rFonts w:asciiTheme="minorHAnsi" w:hAnsiTheme="minorHAnsi"/>
          <w:b/>
          <w:sz w:val="22"/>
          <w:szCs w:val="22"/>
        </w:rPr>
      </w:pPr>
      <w:r w:rsidRPr="00817EBC">
        <w:rPr>
          <w:rFonts w:asciiTheme="minorHAnsi" w:hAnsiTheme="minorHAnsi"/>
          <w:sz w:val="22"/>
          <w:szCs w:val="22"/>
        </w:rPr>
        <w:t xml:space="preserve"> For inpatients and Emergency Department patients,  the Infection Control Department</w:t>
      </w:r>
    </w:p>
    <w:p w14:paraId="00B42C4B" w14:textId="77777777" w:rsidR="006A15AE" w:rsidRPr="00817EBC" w:rsidRDefault="006A15AE" w:rsidP="006A15AE">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1440"/>
        <w:rPr>
          <w:rFonts w:asciiTheme="minorHAnsi" w:hAnsiTheme="minorHAnsi"/>
          <w:b/>
          <w:sz w:val="22"/>
          <w:szCs w:val="22"/>
        </w:rPr>
      </w:pPr>
    </w:p>
    <w:p w14:paraId="1B13F424" w14:textId="77777777" w:rsidR="006A15AE" w:rsidRPr="00817EBC" w:rsidRDefault="006A15AE" w:rsidP="006A15AE">
      <w:pPr>
        <w:numPr>
          <w:ilvl w:val="0"/>
          <w:numId w:val="1"/>
        </w:numPr>
        <w:tabs>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b/>
          <w:sz w:val="22"/>
          <w:szCs w:val="22"/>
          <w:u w:val="single"/>
        </w:rPr>
        <w:lastRenderedPageBreak/>
        <w:t>DEFINITIONS</w:t>
      </w:r>
      <w:r w:rsidRPr="00817EBC">
        <w:rPr>
          <w:rFonts w:asciiTheme="minorHAnsi" w:hAnsiTheme="minorHAnsi"/>
          <w:b/>
          <w:sz w:val="22"/>
          <w:szCs w:val="22"/>
        </w:rPr>
        <w:t>:</w:t>
      </w:r>
    </w:p>
    <w:p w14:paraId="6789DA13" w14:textId="77777777" w:rsidR="006A15AE" w:rsidRPr="00817EBC" w:rsidRDefault="006A15AE" w:rsidP="006A15AE">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576"/>
        <w:jc w:val="both"/>
        <w:rPr>
          <w:rFonts w:asciiTheme="minorHAnsi" w:hAnsiTheme="minorHAnsi"/>
          <w:sz w:val="22"/>
          <w:szCs w:val="22"/>
        </w:rPr>
      </w:pPr>
      <w:r w:rsidRPr="00817EBC">
        <w:rPr>
          <w:rFonts w:asciiTheme="minorHAnsi" w:hAnsiTheme="minorHAnsi"/>
          <w:b/>
          <w:sz w:val="22"/>
          <w:szCs w:val="22"/>
        </w:rPr>
        <w:t>Health Care Provider</w:t>
      </w:r>
      <w:r w:rsidRPr="00817EBC">
        <w:rPr>
          <w:rFonts w:asciiTheme="minorHAnsi" w:hAnsiTheme="minorHAnsi"/>
          <w:sz w:val="22"/>
          <w:szCs w:val="22"/>
        </w:rPr>
        <w:t>: For the context of this policy, physician, advanced practice providers or RN.</w:t>
      </w:r>
    </w:p>
    <w:p w14:paraId="2E7FFDCE" w14:textId="77777777" w:rsidR="006A15AE" w:rsidRPr="00817EBC" w:rsidRDefault="006A15AE" w:rsidP="006A15AE">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576"/>
        <w:jc w:val="both"/>
        <w:rPr>
          <w:rFonts w:asciiTheme="minorHAnsi" w:hAnsiTheme="minorHAnsi"/>
          <w:sz w:val="22"/>
          <w:szCs w:val="22"/>
        </w:rPr>
      </w:pPr>
    </w:p>
    <w:p w14:paraId="7F38A365" w14:textId="77777777" w:rsidR="00FA1BDD" w:rsidRPr="00817EBC" w:rsidRDefault="00FA1BDD" w:rsidP="00FA1BDD">
      <w:pPr>
        <w:numPr>
          <w:ilvl w:val="0"/>
          <w:numId w:val="1"/>
        </w:numPr>
        <w:tabs>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b/>
          <w:sz w:val="22"/>
          <w:szCs w:val="22"/>
          <w:u w:val="single"/>
        </w:rPr>
        <w:t>POLICY UPDATE SCHEDULE</w:t>
      </w:r>
      <w:r w:rsidRPr="00817EBC">
        <w:rPr>
          <w:rFonts w:asciiTheme="minorHAnsi" w:hAnsiTheme="minorHAnsi"/>
          <w:b/>
          <w:sz w:val="22"/>
          <w:szCs w:val="22"/>
        </w:rPr>
        <w:t>:</w:t>
      </w:r>
    </w:p>
    <w:p w14:paraId="3AE1588C" w14:textId="77777777" w:rsidR="00FA1BDD" w:rsidRPr="00817EBC" w:rsidRDefault="00FA1BDD" w:rsidP="00FA1BDD">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576"/>
        <w:jc w:val="both"/>
        <w:rPr>
          <w:rFonts w:asciiTheme="minorHAnsi" w:hAnsiTheme="minorHAnsi"/>
          <w:sz w:val="22"/>
          <w:szCs w:val="22"/>
        </w:rPr>
      </w:pPr>
      <w:r w:rsidRPr="00817EBC">
        <w:rPr>
          <w:rFonts w:asciiTheme="minorHAnsi" w:hAnsiTheme="minorHAnsi"/>
          <w:sz w:val="22"/>
          <w:szCs w:val="22"/>
        </w:rPr>
        <w:t>This policy will be reviewed every three years or more often as appropriate.</w:t>
      </w:r>
    </w:p>
    <w:p w14:paraId="720EBA43" w14:textId="77777777" w:rsidR="00FA1BDD" w:rsidRPr="00817EBC" w:rsidRDefault="00FA1BDD" w:rsidP="00FA1BDD">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576"/>
        <w:jc w:val="both"/>
        <w:rPr>
          <w:rFonts w:asciiTheme="minorHAnsi" w:hAnsiTheme="minorHAnsi"/>
          <w:sz w:val="22"/>
          <w:szCs w:val="22"/>
        </w:rPr>
      </w:pPr>
    </w:p>
    <w:p w14:paraId="3A0CA084" w14:textId="77777777" w:rsidR="00FA1BDD" w:rsidRPr="00817EBC" w:rsidRDefault="00FA1BDD" w:rsidP="00FA1BDD">
      <w:pPr>
        <w:numPr>
          <w:ilvl w:val="0"/>
          <w:numId w:val="1"/>
        </w:numPr>
        <w:tabs>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b/>
          <w:sz w:val="22"/>
          <w:szCs w:val="22"/>
          <w:u w:val="single"/>
        </w:rPr>
        <w:t>RELEVANT REFERENCES</w:t>
      </w:r>
      <w:r w:rsidRPr="00817EBC">
        <w:rPr>
          <w:rFonts w:asciiTheme="minorHAnsi" w:hAnsiTheme="minorHAnsi"/>
          <w:b/>
          <w:sz w:val="22"/>
          <w:szCs w:val="22"/>
        </w:rPr>
        <w:t>:</w:t>
      </w:r>
    </w:p>
    <w:p w14:paraId="1176AB51" w14:textId="77777777" w:rsidR="00811C3C" w:rsidRPr="00817EBC" w:rsidRDefault="00FA1BDD" w:rsidP="00811C3C">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rPr>
          <w:rFonts w:asciiTheme="minorHAnsi" w:hAnsiTheme="minorHAnsi"/>
          <w:sz w:val="22"/>
          <w:szCs w:val="22"/>
        </w:rPr>
      </w:pPr>
      <w:r w:rsidRPr="00817EBC">
        <w:rPr>
          <w:rFonts w:asciiTheme="minorHAnsi" w:hAnsiTheme="minorHAnsi"/>
          <w:sz w:val="22"/>
          <w:szCs w:val="22"/>
        </w:rPr>
        <w:t>Illinois AIDS Confidentiality Act, 410 ILCS 305</w:t>
      </w:r>
      <w:r w:rsidR="005E431C" w:rsidRPr="00817EBC">
        <w:rPr>
          <w:rFonts w:asciiTheme="minorHAnsi" w:hAnsiTheme="minorHAnsi"/>
          <w:sz w:val="22"/>
          <w:szCs w:val="22"/>
        </w:rPr>
        <w:t xml:space="preserve">: </w:t>
      </w:r>
      <w:hyperlink r:id="rId7" w:history="1">
        <w:r w:rsidR="00811C3C" w:rsidRPr="00817EBC">
          <w:rPr>
            <w:rStyle w:val="Hyperlink"/>
            <w:rFonts w:asciiTheme="minorHAnsi" w:hAnsiTheme="minorHAnsi"/>
            <w:sz w:val="22"/>
            <w:szCs w:val="22"/>
          </w:rPr>
          <w:t>http://www.ilga.gov/legislation/ilcs/ilcs3.asp?ActID=1550&amp;ChapterID=35</w:t>
        </w:r>
      </w:hyperlink>
    </w:p>
    <w:p w14:paraId="10970138" w14:textId="77777777" w:rsidR="00811C3C" w:rsidRPr="00817EBC" w:rsidRDefault="00FA1BDD" w:rsidP="00811C3C">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CDC’s Recommendations for HIV Testing of Adults, Adolescents and Pregnant Women in Healthcare Settings</w:t>
      </w:r>
      <w:r w:rsidR="005E431C" w:rsidRPr="00817EBC">
        <w:rPr>
          <w:rFonts w:asciiTheme="minorHAnsi" w:hAnsiTheme="minorHAnsi"/>
          <w:sz w:val="22"/>
          <w:szCs w:val="22"/>
        </w:rPr>
        <w:t>:</w:t>
      </w:r>
      <w:r w:rsidR="00811C3C" w:rsidRPr="00817EBC">
        <w:rPr>
          <w:rFonts w:asciiTheme="minorHAnsi" w:hAnsiTheme="minorHAnsi"/>
          <w:sz w:val="22"/>
          <w:szCs w:val="22"/>
        </w:rPr>
        <w:t xml:space="preserve"> </w:t>
      </w:r>
      <w:hyperlink r:id="rId8" w:history="1">
        <w:r w:rsidR="00811C3C" w:rsidRPr="00817EBC">
          <w:rPr>
            <w:rStyle w:val="Hyperlink"/>
            <w:rFonts w:asciiTheme="minorHAnsi" w:hAnsiTheme="minorHAnsi"/>
            <w:sz w:val="22"/>
            <w:szCs w:val="22"/>
          </w:rPr>
          <w:t>https://www.cdc.gov/mmwr/preview/mmwrhtml/rr5514a1.htm</w:t>
        </w:r>
      </w:hyperlink>
    </w:p>
    <w:p w14:paraId="0C167D11" w14:textId="77777777" w:rsidR="00811C3C" w:rsidRPr="00817EBC" w:rsidRDefault="00FA1BDD" w:rsidP="00811C3C">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rPr>
          <w:rStyle w:val="Hyperlink"/>
          <w:rFonts w:asciiTheme="minorHAnsi" w:hAnsiTheme="minorHAnsi"/>
          <w:color w:val="auto"/>
          <w:sz w:val="22"/>
          <w:szCs w:val="22"/>
          <w:u w:val="none"/>
        </w:rPr>
      </w:pPr>
      <w:r w:rsidRPr="00817EBC">
        <w:rPr>
          <w:rFonts w:asciiTheme="minorHAnsi" w:hAnsiTheme="minorHAnsi"/>
          <w:sz w:val="22"/>
          <w:szCs w:val="22"/>
        </w:rPr>
        <w:t>Perinatal HIV Prevention Act, 410 ILCS  335</w:t>
      </w:r>
      <w:r w:rsidR="005E431C" w:rsidRPr="00817EBC">
        <w:rPr>
          <w:rFonts w:asciiTheme="minorHAnsi" w:hAnsiTheme="minorHAnsi"/>
          <w:sz w:val="22"/>
          <w:szCs w:val="22"/>
        </w:rPr>
        <w:t>:</w:t>
      </w:r>
      <w:r w:rsidRPr="00817EBC">
        <w:rPr>
          <w:rFonts w:asciiTheme="minorHAnsi" w:hAnsiTheme="minorHAnsi"/>
          <w:sz w:val="22"/>
          <w:szCs w:val="22"/>
        </w:rPr>
        <w:t xml:space="preserve"> </w:t>
      </w:r>
      <w:hyperlink r:id="rId9" w:history="1">
        <w:r w:rsidR="00811C3C" w:rsidRPr="00817EBC">
          <w:rPr>
            <w:rStyle w:val="Hyperlink"/>
            <w:rFonts w:asciiTheme="minorHAnsi" w:hAnsiTheme="minorHAnsi"/>
            <w:sz w:val="22"/>
            <w:szCs w:val="22"/>
          </w:rPr>
          <w:t>http://www.ilga.gov/legislation/ilcs/ilcs3.asp?ActID=2483&amp;ChapterID=35</w:t>
        </w:r>
      </w:hyperlink>
    </w:p>
    <w:p w14:paraId="55C89FBC" w14:textId="4ACFE473" w:rsidR="00FA1BDD" w:rsidRPr="00817EBC" w:rsidRDefault="00FA1BDD" w:rsidP="00FA1BDD">
      <w:pPr>
        <w:numPr>
          <w:ilvl w:val="1"/>
          <w:numId w:val="1"/>
        </w:num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rPr>
          <w:rFonts w:asciiTheme="minorHAnsi" w:hAnsiTheme="minorHAnsi"/>
          <w:sz w:val="22"/>
          <w:szCs w:val="22"/>
          <w:u w:val="single"/>
        </w:rPr>
      </w:pPr>
      <w:r w:rsidRPr="00817EBC">
        <w:rPr>
          <w:rFonts w:asciiTheme="minorHAnsi" w:hAnsiTheme="minorHAnsi"/>
          <w:sz w:val="22"/>
          <w:szCs w:val="22"/>
        </w:rPr>
        <w:t>24/7 Illinois Perinatal HIV Hotline</w:t>
      </w:r>
      <w:r w:rsidR="00B132CA">
        <w:rPr>
          <w:rFonts w:asciiTheme="minorHAnsi" w:hAnsiTheme="minorHAnsi"/>
          <w:sz w:val="22"/>
          <w:szCs w:val="22"/>
        </w:rPr>
        <w:t xml:space="preserve"> (1-800-439-4079)</w:t>
      </w:r>
      <w:r w:rsidR="005E431C" w:rsidRPr="00817EBC">
        <w:rPr>
          <w:rFonts w:asciiTheme="minorHAnsi" w:hAnsiTheme="minorHAnsi"/>
          <w:sz w:val="22"/>
          <w:szCs w:val="22"/>
        </w:rPr>
        <w:t>:</w:t>
      </w:r>
      <w:r w:rsidRPr="00817EBC">
        <w:rPr>
          <w:rFonts w:asciiTheme="minorHAnsi" w:hAnsiTheme="minorHAnsi"/>
          <w:sz w:val="22"/>
          <w:szCs w:val="22"/>
        </w:rPr>
        <w:t xml:space="preserve"> </w:t>
      </w:r>
      <w:hyperlink r:id="rId10" w:history="1">
        <w:r w:rsidR="00811C3C" w:rsidRPr="00817EBC">
          <w:rPr>
            <w:rStyle w:val="Hyperlink"/>
            <w:rFonts w:asciiTheme="minorHAnsi" w:hAnsiTheme="minorHAnsi"/>
            <w:sz w:val="22"/>
            <w:szCs w:val="22"/>
          </w:rPr>
          <w:t>www.hivpregnancyhotline.org</w:t>
        </w:r>
      </w:hyperlink>
    </w:p>
    <w:p w14:paraId="0CA4CFBC" w14:textId="77777777" w:rsidR="00811C3C" w:rsidRPr="00817EBC" w:rsidRDefault="00811C3C" w:rsidP="00811C3C">
      <w:pPr>
        <w:tabs>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1080"/>
        <w:rPr>
          <w:rStyle w:val="Hyperlink"/>
          <w:rFonts w:asciiTheme="minorHAnsi" w:hAnsiTheme="minorHAnsi"/>
          <w:color w:val="auto"/>
          <w:sz w:val="22"/>
          <w:szCs w:val="22"/>
        </w:rPr>
      </w:pPr>
    </w:p>
    <w:p w14:paraId="29C20A02" w14:textId="77777777" w:rsidR="00811C3C" w:rsidRPr="00817EBC" w:rsidRDefault="00811C3C" w:rsidP="00811C3C">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1080"/>
        <w:rPr>
          <w:rFonts w:asciiTheme="minorHAnsi" w:hAnsiTheme="minorHAnsi"/>
          <w:sz w:val="22"/>
          <w:szCs w:val="22"/>
          <w:u w:val="single"/>
        </w:rPr>
      </w:pPr>
    </w:p>
    <w:p w14:paraId="1406B6BC" w14:textId="77777777" w:rsidR="00D13533" w:rsidRPr="00817EBC" w:rsidRDefault="00A24ED2" w:rsidP="00EE6B76">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rPr>
      </w:pPr>
      <w:r w:rsidRPr="00817EBC">
        <w:rPr>
          <w:rFonts w:asciiTheme="minorHAnsi" w:hAnsiTheme="minorHAnsi"/>
          <w:b/>
          <w:sz w:val="22"/>
          <w:szCs w:val="22"/>
          <w:u w:val="single"/>
        </w:rPr>
        <w:t>APPENDICES</w:t>
      </w:r>
      <w:r w:rsidRPr="00817EBC">
        <w:rPr>
          <w:rFonts w:asciiTheme="minorHAnsi" w:hAnsiTheme="minorHAnsi"/>
          <w:b/>
          <w:sz w:val="22"/>
          <w:szCs w:val="22"/>
        </w:rPr>
        <w:t>:</w:t>
      </w:r>
    </w:p>
    <w:p w14:paraId="609D1320" w14:textId="60004341" w:rsidR="00A24ED2" w:rsidRPr="00817EBC" w:rsidRDefault="00A24ED2" w:rsidP="00A24ED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sz w:val="22"/>
          <w:szCs w:val="22"/>
        </w:rPr>
      </w:pPr>
      <w:r w:rsidRPr="00817EBC">
        <w:rPr>
          <w:rFonts w:asciiTheme="minorHAnsi" w:hAnsiTheme="minorHAnsi"/>
          <w:sz w:val="22"/>
          <w:szCs w:val="22"/>
        </w:rPr>
        <w:t>Appendix A: Procedure for HIV Counseli</w:t>
      </w:r>
      <w:r w:rsidR="009178D9">
        <w:rPr>
          <w:rFonts w:asciiTheme="minorHAnsi" w:hAnsiTheme="minorHAnsi"/>
          <w:sz w:val="22"/>
          <w:szCs w:val="22"/>
        </w:rPr>
        <w:t>ng and Testing of Pregnant People</w:t>
      </w:r>
    </w:p>
    <w:p w14:paraId="04F3A1BF" w14:textId="77777777" w:rsidR="00A24ED2" w:rsidRPr="00817EBC" w:rsidRDefault="00A24ED2" w:rsidP="00A24ED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sz w:val="22"/>
          <w:szCs w:val="22"/>
        </w:rPr>
      </w:pPr>
    </w:p>
    <w:p w14:paraId="1190DE2D" w14:textId="77777777" w:rsidR="00A24ED2" w:rsidRPr="00817EBC" w:rsidRDefault="00A24ED2" w:rsidP="00A24ED2">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rPr>
      </w:pPr>
      <w:r w:rsidRPr="00817EBC">
        <w:rPr>
          <w:rFonts w:asciiTheme="minorHAnsi" w:hAnsiTheme="minorHAnsi"/>
          <w:b/>
          <w:sz w:val="22"/>
          <w:szCs w:val="22"/>
          <w:u w:val="single"/>
        </w:rPr>
        <w:t>APPROVAL</w:t>
      </w:r>
      <w:r w:rsidRPr="00817EBC">
        <w:rPr>
          <w:rFonts w:asciiTheme="minorHAnsi" w:hAnsiTheme="minorHAnsi"/>
          <w:b/>
          <w:sz w:val="22"/>
          <w:szCs w:val="22"/>
        </w:rPr>
        <w:t>:</w:t>
      </w:r>
    </w:p>
    <w:p w14:paraId="7DA82A41" w14:textId="77777777" w:rsidR="0060186E" w:rsidRPr="00817EBC" w:rsidRDefault="0060186E" w:rsidP="0060186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76"/>
        <w:jc w:val="both"/>
        <w:rPr>
          <w:rFonts w:asciiTheme="minorHAnsi" w:hAnsiTheme="minorHAnsi"/>
          <w:b/>
          <w:sz w:val="22"/>
          <w:szCs w:val="22"/>
        </w:rPr>
      </w:pPr>
    </w:p>
    <w:p w14:paraId="3769EB83" w14:textId="77777777" w:rsidR="00A24ED2" w:rsidRPr="00817EBC" w:rsidRDefault="00A24ED2" w:rsidP="00A24ED2">
      <w:pPr>
        <w:tabs>
          <w:tab w:val="left" w:pos="1200"/>
          <w:tab w:val="left" w:pos="1800"/>
          <w:tab w:val="left" w:pos="2400"/>
        </w:tabs>
        <w:spacing w:after="120"/>
        <w:ind w:left="576"/>
        <w:jc w:val="both"/>
        <w:rPr>
          <w:rFonts w:asciiTheme="minorHAnsi" w:hAnsiTheme="minorHAnsi"/>
          <w:sz w:val="22"/>
          <w:szCs w:val="22"/>
        </w:rPr>
      </w:pPr>
      <w:r w:rsidRPr="00817EBC">
        <w:rPr>
          <w:rFonts w:asciiTheme="minorHAnsi" w:hAnsiTheme="minorHAnsi"/>
          <w:sz w:val="22"/>
          <w:szCs w:val="22"/>
        </w:rPr>
        <w:t>Responsible Parties:</w:t>
      </w:r>
      <w:r w:rsidRPr="00817EBC">
        <w:rPr>
          <w:rFonts w:asciiTheme="minorHAnsi" w:hAnsiTheme="minorHAnsi"/>
          <w:sz w:val="22"/>
          <w:szCs w:val="22"/>
        </w:rPr>
        <w:tab/>
      </w:r>
      <w:r w:rsidRPr="00817EBC">
        <w:rPr>
          <w:rFonts w:asciiTheme="minorHAnsi" w:hAnsiTheme="minorHAnsi"/>
          <w:sz w:val="22"/>
          <w:szCs w:val="22"/>
        </w:rPr>
        <w:tab/>
      </w:r>
    </w:p>
    <w:p w14:paraId="757CC9A4"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4F509C9A"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62949BE1"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r w:rsidRPr="00817EBC">
        <w:rPr>
          <w:rFonts w:asciiTheme="minorHAnsi" w:hAnsiTheme="minorHAnsi"/>
          <w:sz w:val="22"/>
          <w:szCs w:val="22"/>
        </w:rPr>
        <w:t>Reviewers:</w:t>
      </w:r>
    </w:p>
    <w:p w14:paraId="7A2D0211"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2BB545A1"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643D0A47"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r w:rsidRPr="00817EBC">
        <w:rPr>
          <w:rFonts w:asciiTheme="minorHAnsi" w:hAnsiTheme="minorHAnsi"/>
          <w:sz w:val="22"/>
          <w:szCs w:val="22"/>
        </w:rPr>
        <w:t xml:space="preserve">Committees: </w:t>
      </w:r>
    </w:p>
    <w:p w14:paraId="14C02900"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2AF1AB5C"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1447B168" w14:textId="3531AAA8"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r w:rsidRPr="00817EBC">
        <w:rPr>
          <w:rFonts w:asciiTheme="minorHAnsi" w:hAnsiTheme="minorHAnsi"/>
          <w:sz w:val="22"/>
          <w:szCs w:val="22"/>
        </w:rPr>
        <w:t>Approval Parties</w:t>
      </w:r>
      <w:r w:rsidR="003B3534">
        <w:rPr>
          <w:rFonts w:asciiTheme="minorHAnsi" w:hAnsiTheme="minorHAnsi"/>
          <w:sz w:val="22"/>
          <w:szCs w:val="22"/>
        </w:rPr>
        <w:t>:</w:t>
      </w:r>
    </w:p>
    <w:p w14:paraId="1D6D931D" w14:textId="77777777" w:rsidR="0060186E" w:rsidRPr="00817EBC" w:rsidRDefault="0060186E" w:rsidP="00A24ED2">
      <w:pPr>
        <w:tabs>
          <w:tab w:val="left" w:pos="1200"/>
          <w:tab w:val="left" w:pos="1800"/>
          <w:tab w:val="left" w:pos="2400"/>
        </w:tabs>
        <w:spacing w:after="120"/>
        <w:ind w:left="576"/>
        <w:jc w:val="both"/>
        <w:rPr>
          <w:rFonts w:asciiTheme="minorHAnsi" w:hAnsiTheme="minorHAnsi"/>
          <w:sz w:val="22"/>
          <w:szCs w:val="22"/>
        </w:rPr>
      </w:pPr>
    </w:p>
    <w:p w14:paraId="0FB17915" w14:textId="77777777" w:rsidR="00A24ED2" w:rsidRPr="00817EBC" w:rsidRDefault="00A24ED2" w:rsidP="00A24ED2">
      <w:pPr>
        <w:tabs>
          <w:tab w:val="left" w:pos="1200"/>
          <w:tab w:val="left" w:pos="1800"/>
          <w:tab w:val="left" w:pos="2400"/>
        </w:tabs>
        <w:spacing w:after="120"/>
        <w:ind w:left="576"/>
        <w:jc w:val="both"/>
        <w:rPr>
          <w:rFonts w:asciiTheme="minorHAnsi" w:hAnsiTheme="minorHAnsi"/>
          <w:sz w:val="22"/>
          <w:szCs w:val="22"/>
        </w:rPr>
      </w:pPr>
    </w:p>
    <w:p w14:paraId="267EE14A" w14:textId="77777777" w:rsidR="00A24ED2" w:rsidRPr="00817EBC" w:rsidRDefault="00A24ED2" w:rsidP="00A24ED2">
      <w:pPr>
        <w:tabs>
          <w:tab w:val="left" w:pos="1200"/>
          <w:tab w:val="left" w:pos="1800"/>
          <w:tab w:val="left" w:pos="2400"/>
        </w:tabs>
        <w:spacing w:after="120"/>
        <w:ind w:left="576"/>
        <w:jc w:val="both"/>
        <w:rPr>
          <w:rFonts w:asciiTheme="minorHAnsi" w:hAnsiTheme="minorHAnsi"/>
          <w:sz w:val="22"/>
          <w:szCs w:val="22"/>
        </w:rPr>
      </w:pPr>
    </w:p>
    <w:p w14:paraId="6C95925F" w14:textId="77777777" w:rsidR="00A24ED2" w:rsidRPr="00817EBC" w:rsidRDefault="00A24ED2" w:rsidP="00EE6B76">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u w:val="single"/>
        </w:rPr>
      </w:pPr>
      <w:r w:rsidRPr="00817EBC">
        <w:rPr>
          <w:rFonts w:asciiTheme="minorHAnsi" w:hAnsiTheme="minorHAnsi"/>
          <w:b/>
          <w:sz w:val="22"/>
          <w:szCs w:val="22"/>
          <w:u w:val="single"/>
        </w:rPr>
        <w:t>REVIEW HISTORY</w:t>
      </w:r>
      <w:r w:rsidRPr="00817EBC">
        <w:rPr>
          <w:rFonts w:asciiTheme="minorHAnsi" w:hAnsiTheme="minorHAnsi"/>
          <w:b/>
          <w:sz w:val="22"/>
          <w:szCs w:val="22"/>
        </w:rPr>
        <w:t>:</w:t>
      </w:r>
    </w:p>
    <w:p w14:paraId="411D3315" w14:textId="77777777" w:rsidR="00A24ED2" w:rsidRPr="00817EBC" w:rsidRDefault="00A24ED2" w:rsidP="00A24ED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both"/>
        <w:rPr>
          <w:rFonts w:asciiTheme="minorHAnsi" w:hAnsiTheme="minorHAnsi"/>
          <w:b/>
          <w:sz w:val="22"/>
          <w:szCs w:val="22"/>
          <w:u w:val="single"/>
        </w:rPr>
      </w:pPr>
    </w:p>
    <w:p w14:paraId="183D8E1D" w14:textId="77777777" w:rsidR="00A24ED2" w:rsidRPr="00817EBC" w:rsidRDefault="00A24ED2">
      <w:pPr>
        <w:spacing w:after="160" w:line="259" w:lineRule="auto"/>
        <w:rPr>
          <w:rFonts w:asciiTheme="minorHAnsi" w:hAnsiTheme="minorHAnsi"/>
          <w:b/>
          <w:sz w:val="22"/>
          <w:szCs w:val="22"/>
          <w:u w:val="single"/>
        </w:rPr>
      </w:pPr>
      <w:r w:rsidRPr="00817EBC">
        <w:rPr>
          <w:rFonts w:asciiTheme="minorHAnsi" w:hAnsiTheme="minorHAnsi"/>
          <w:b/>
          <w:sz w:val="22"/>
          <w:szCs w:val="22"/>
          <w:u w:val="single"/>
        </w:rPr>
        <w:br w:type="page"/>
      </w:r>
    </w:p>
    <w:p w14:paraId="0C81AE14" w14:textId="5CB39CFE" w:rsidR="00A24ED2" w:rsidRPr="00817EBC" w:rsidRDefault="00A24ED2" w:rsidP="0006791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center"/>
        <w:rPr>
          <w:rFonts w:asciiTheme="minorHAnsi" w:hAnsiTheme="minorHAnsi"/>
          <w:b/>
          <w:sz w:val="22"/>
          <w:szCs w:val="22"/>
          <w:u w:val="single"/>
        </w:rPr>
      </w:pPr>
      <w:r w:rsidRPr="00817EBC">
        <w:rPr>
          <w:rFonts w:asciiTheme="minorHAnsi" w:hAnsiTheme="minorHAnsi"/>
          <w:b/>
          <w:sz w:val="22"/>
          <w:szCs w:val="22"/>
          <w:u w:val="single"/>
        </w:rPr>
        <w:lastRenderedPageBreak/>
        <w:t>APPENDIX A: PROCEDURE FOR HIV COUNSELI</w:t>
      </w:r>
      <w:r w:rsidR="009178D9">
        <w:rPr>
          <w:rFonts w:asciiTheme="minorHAnsi" w:hAnsiTheme="minorHAnsi"/>
          <w:b/>
          <w:sz w:val="22"/>
          <w:szCs w:val="22"/>
          <w:u w:val="single"/>
        </w:rPr>
        <w:t>NG AND TESTING OF PREGNANT PEOPLE</w:t>
      </w:r>
    </w:p>
    <w:p w14:paraId="65FFE9F0" w14:textId="77777777" w:rsidR="0006791C" w:rsidRPr="00817EBC" w:rsidRDefault="0006791C" w:rsidP="0006791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center"/>
        <w:rPr>
          <w:rFonts w:asciiTheme="minorHAnsi" w:hAnsiTheme="minorHAnsi"/>
          <w:b/>
          <w:sz w:val="22"/>
          <w:szCs w:val="22"/>
          <w:u w:val="single"/>
        </w:rPr>
      </w:pPr>
    </w:p>
    <w:p w14:paraId="25BE90A1" w14:textId="77777777" w:rsidR="00F810AE" w:rsidRPr="00817EBC" w:rsidRDefault="00F810AE" w:rsidP="00F810AE">
      <w:pPr>
        <w:numPr>
          <w:ilvl w:val="0"/>
          <w:numId w:val="6"/>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caps/>
          <w:szCs w:val="22"/>
          <w:u w:val="single"/>
        </w:rPr>
      </w:pPr>
      <w:r w:rsidRPr="00817EBC">
        <w:rPr>
          <w:rFonts w:asciiTheme="minorHAnsi" w:hAnsiTheme="minorHAnsi"/>
          <w:b/>
          <w:caps/>
          <w:szCs w:val="22"/>
          <w:u w:val="single"/>
        </w:rPr>
        <w:t>Informed Consent</w:t>
      </w:r>
      <w:r w:rsidRPr="00817EBC">
        <w:rPr>
          <w:rFonts w:asciiTheme="minorHAnsi" w:hAnsiTheme="minorHAnsi"/>
          <w:b/>
          <w:caps/>
          <w:szCs w:val="22"/>
        </w:rPr>
        <w:t>:</w:t>
      </w:r>
    </w:p>
    <w:p w14:paraId="1ABF2E4F" w14:textId="77777777" w:rsidR="00F810AE" w:rsidRPr="00817EBC" w:rsidRDefault="00F810AE" w:rsidP="00F810A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40"/>
        <w:rPr>
          <w:rFonts w:asciiTheme="minorHAnsi" w:hAnsiTheme="minorHAnsi"/>
          <w:sz w:val="22"/>
          <w:szCs w:val="22"/>
        </w:rPr>
      </w:pPr>
      <w:r w:rsidRPr="00817EBC">
        <w:rPr>
          <w:rFonts w:asciiTheme="minorHAnsi" w:hAnsiTheme="minorHAnsi"/>
          <w:b/>
          <w:sz w:val="22"/>
          <w:szCs w:val="22"/>
        </w:rPr>
        <w:t xml:space="preserve">Verbal or written informed consent for HIV testing will be obtained from the pregnant patient and documented in the medical record.  </w:t>
      </w:r>
      <w:r w:rsidRPr="00817EBC">
        <w:rPr>
          <w:rFonts w:asciiTheme="minorHAnsi" w:hAnsiTheme="minorHAnsi"/>
          <w:sz w:val="22"/>
          <w:szCs w:val="22"/>
        </w:rPr>
        <w:t>The health care professional ordering the test or another health care professional involved in the patient's care shall obtain the informed consent.</w:t>
      </w:r>
    </w:p>
    <w:p w14:paraId="33603A8E" w14:textId="77777777" w:rsidR="00C0416E" w:rsidRPr="00817EBC" w:rsidRDefault="00C0416E" w:rsidP="00C0416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caps/>
          <w:szCs w:val="22"/>
          <w:u w:val="single"/>
        </w:rPr>
      </w:pPr>
    </w:p>
    <w:p w14:paraId="0DB339B9" w14:textId="3C79E08C" w:rsidR="00F810AE" w:rsidRPr="00817EBC" w:rsidRDefault="00F810AE" w:rsidP="00504BD2">
      <w:pPr>
        <w:numPr>
          <w:ilvl w:val="0"/>
          <w:numId w:val="6"/>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caps/>
          <w:szCs w:val="22"/>
          <w:u w:val="single"/>
        </w:rPr>
      </w:pPr>
      <w:r w:rsidRPr="00817EBC">
        <w:rPr>
          <w:rFonts w:asciiTheme="minorHAnsi" w:hAnsiTheme="minorHAnsi"/>
          <w:b/>
          <w:caps/>
          <w:u w:val="single"/>
        </w:rPr>
        <w:t>HIV Counseling a</w:t>
      </w:r>
      <w:r w:rsidR="009178D9">
        <w:rPr>
          <w:rFonts w:asciiTheme="minorHAnsi" w:hAnsiTheme="minorHAnsi"/>
          <w:b/>
          <w:caps/>
          <w:u w:val="single"/>
        </w:rPr>
        <w:t>nd Testing of Pregnant people</w:t>
      </w:r>
      <w:r w:rsidRPr="00817EBC">
        <w:rPr>
          <w:rFonts w:asciiTheme="minorHAnsi" w:hAnsiTheme="minorHAnsi"/>
          <w:b/>
          <w:caps/>
        </w:rPr>
        <w:t>:</w:t>
      </w:r>
    </w:p>
    <w:p w14:paraId="2FBA2368" w14:textId="5E9B31F5" w:rsidR="00D0549D" w:rsidRPr="00817EBC" w:rsidRDefault="009178D9" w:rsidP="00D0549D">
      <w:pPr>
        <w:numPr>
          <w:ilvl w:val="1"/>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Pr>
          <w:rFonts w:asciiTheme="minorHAnsi" w:hAnsiTheme="minorHAnsi"/>
          <w:sz w:val="22"/>
          <w:szCs w:val="22"/>
        </w:rPr>
        <w:t>Pregnant people</w:t>
      </w:r>
      <w:r w:rsidR="00F810AE" w:rsidRPr="00817EBC">
        <w:rPr>
          <w:rFonts w:asciiTheme="minorHAnsi" w:hAnsiTheme="minorHAnsi"/>
          <w:sz w:val="22"/>
          <w:szCs w:val="22"/>
        </w:rPr>
        <w:t xml:space="preserve"> presenting to the Emergency Department, OB Triage, Antepartum or Labor and Delivery,</w:t>
      </w:r>
      <w:r w:rsidR="00D0549D" w:rsidRPr="00817EBC">
        <w:rPr>
          <w:rFonts w:asciiTheme="minorHAnsi" w:hAnsiTheme="minorHAnsi"/>
          <w:sz w:val="22"/>
          <w:szCs w:val="22"/>
        </w:rPr>
        <w:t xml:space="preserve"> should </w:t>
      </w:r>
      <w:r w:rsidR="00F810AE" w:rsidRPr="00817EBC">
        <w:rPr>
          <w:rFonts w:asciiTheme="minorHAnsi" w:hAnsiTheme="minorHAnsi"/>
          <w:sz w:val="22"/>
          <w:szCs w:val="22"/>
        </w:rPr>
        <w:t>have documentation of two HIV test</w:t>
      </w:r>
      <w:r w:rsidR="00D0549D" w:rsidRPr="00817EBC">
        <w:rPr>
          <w:rFonts w:asciiTheme="minorHAnsi" w:hAnsiTheme="minorHAnsi"/>
          <w:sz w:val="22"/>
          <w:szCs w:val="22"/>
        </w:rPr>
        <w:t>s</w:t>
      </w:r>
      <w:r w:rsidR="0083540B" w:rsidRPr="00817EBC">
        <w:rPr>
          <w:rFonts w:asciiTheme="minorHAnsi" w:hAnsiTheme="minorHAnsi"/>
          <w:sz w:val="22"/>
          <w:szCs w:val="22"/>
        </w:rPr>
        <w:t xml:space="preserve"> performed during</w:t>
      </w:r>
      <w:r w:rsidR="0083540B" w:rsidRPr="00817EBC">
        <w:rPr>
          <w:rStyle w:val="CommentReference"/>
          <w:rFonts w:asciiTheme="minorHAnsi" w:hAnsiTheme="minorHAnsi"/>
          <w:sz w:val="22"/>
          <w:szCs w:val="22"/>
        </w:rPr>
        <w:t xml:space="preserve"> th</w:t>
      </w:r>
      <w:r w:rsidR="00F810AE" w:rsidRPr="00817EBC">
        <w:rPr>
          <w:rFonts w:asciiTheme="minorHAnsi" w:hAnsiTheme="minorHAnsi"/>
          <w:sz w:val="22"/>
          <w:szCs w:val="22"/>
        </w:rPr>
        <w:t>e current pregnancy.</w:t>
      </w:r>
      <w:r w:rsidR="00D0549D" w:rsidRPr="00817EBC">
        <w:rPr>
          <w:rFonts w:asciiTheme="minorHAnsi" w:hAnsiTheme="minorHAnsi"/>
          <w:sz w:val="22"/>
          <w:szCs w:val="22"/>
        </w:rPr>
        <w:t xml:space="preserve"> One of those results must be in the 3</w:t>
      </w:r>
      <w:r w:rsidR="00D0549D" w:rsidRPr="00817EBC">
        <w:rPr>
          <w:rFonts w:asciiTheme="minorHAnsi" w:hAnsiTheme="minorHAnsi"/>
          <w:sz w:val="22"/>
          <w:szCs w:val="22"/>
          <w:vertAlign w:val="superscript"/>
        </w:rPr>
        <w:t>rd</w:t>
      </w:r>
      <w:r w:rsidR="00D0549D" w:rsidRPr="00817EBC">
        <w:rPr>
          <w:rFonts w:asciiTheme="minorHAnsi" w:hAnsiTheme="minorHAnsi"/>
          <w:sz w:val="22"/>
          <w:szCs w:val="22"/>
        </w:rPr>
        <w:t xml:space="preserve"> trimester, after 27 weeks of pregnancy.</w:t>
      </w:r>
    </w:p>
    <w:p w14:paraId="12ED2546" w14:textId="06D5AB16" w:rsidR="00F810AE" w:rsidRPr="00817EBC" w:rsidRDefault="00F810AE" w:rsidP="00F810AE">
      <w:pPr>
        <w:numPr>
          <w:ilvl w:val="1"/>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 xml:space="preserve">If there is no </w:t>
      </w:r>
      <w:r w:rsidR="00D0549D" w:rsidRPr="00817EBC">
        <w:rPr>
          <w:rFonts w:asciiTheme="minorHAnsi" w:hAnsiTheme="minorHAnsi"/>
          <w:sz w:val="22"/>
          <w:szCs w:val="22"/>
        </w:rPr>
        <w:t>documentation of the HIV result after 27 weeks of pregnancy,</w:t>
      </w:r>
      <w:r w:rsidRPr="00817EBC">
        <w:rPr>
          <w:rFonts w:asciiTheme="minorHAnsi" w:hAnsiTheme="minorHAnsi"/>
          <w:sz w:val="22"/>
          <w:szCs w:val="22"/>
        </w:rPr>
        <w:t xml:space="preserve"> the provider must provide counseli</w:t>
      </w:r>
      <w:r w:rsidR="009178D9">
        <w:rPr>
          <w:rFonts w:asciiTheme="minorHAnsi" w:hAnsiTheme="minorHAnsi"/>
          <w:sz w:val="22"/>
          <w:szCs w:val="22"/>
        </w:rPr>
        <w:t>ng and inform the pregnant patient</w:t>
      </w:r>
      <w:r w:rsidRPr="00817EBC">
        <w:rPr>
          <w:rFonts w:asciiTheme="minorHAnsi" w:hAnsiTheme="minorHAnsi"/>
          <w:sz w:val="22"/>
          <w:szCs w:val="22"/>
        </w:rPr>
        <w:t xml:space="preserve"> in accordance with the AIDS Confidentiality Act and include, at a minimum, the following information:</w:t>
      </w:r>
    </w:p>
    <w:p w14:paraId="2EBBB5C3" w14:textId="420C3EAE" w:rsidR="00D0549D" w:rsidRPr="00817EBC" w:rsidRDefault="00F810AE"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 xml:space="preserve">For </w:t>
      </w:r>
      <w:r w:rsidR="009178D9">
        <w:rPr>
          <w:rFonts w:asciiTheme="minorHAnsi" w:hAnsiTheme="minorHAnsi"/>
          <w:iCs/>
          <w:sz w:val="22"/>
          <w:szCs w:val="24"/>
        </w:rPr>
        <w:t>the health of the pregnant person</w:t>
      </w:r>
      <w:r w:rsidRPr="00817EBC">
        <w:rPr>
          <w:rFonts w:asciiTheme="minorHAnsi" w:hAnsiTheme="minorHAnsi"/>
          <w:iCs/>
          <w:sz w:val="22"/>
          <w:szCs w:val="24"/>
        </w:rPr>
        <w:t xml:space="preserve">, the voluntary nature of the testing, the benefits of HIV testing, including the prevention of transmission, and the requirement that the HIV </w:t>
      </w:r>
      <w:r w:rsidR="009178D9">
        <w:rPr>
          <w:rFonts w:asciiTheme="minorHAnsi" w:hAnsiTheme="minorHAnsi"/>
          <w:iCs/>
          <w:sz w:val="22"/>
          <w:szCs w:val="24"/>
        </w:rPr>
        <w:t xml:space="preserve">testing be performed unless the patient </w:t>
      </w:r>
      <w:r w:rsidRPr="00817EBC">
        <w:rPr>
          <w:rFonts w:asciiTheme="minorHAnsi" w:hAnsiTheme="minorHAnsi"/>
          <w:iCs/>
          <w:sz w:val="22"/>
          <w:szCs w:val="24"/>
        </w:rPr>
        <w:t>refus</w:t>
      </w:r>
      <w:r w:rsidR="009178D9">
        <w:rPr>
          <w:rFonts w:asciiTheme="minorHAnsi" w:hAnsiTheme="minorHAnsi"/>
          <w:iCs/>
          <w:sz w:val="22"/>
          <w:szCs w:val="24"/>
        </w:rPr>
        <w:t xml:space="preserve">es and the methods by which they </w:t>
      </w:r>
      <w:r w:rsidRPr="00817EBC">
        <w:rPr>
          <w:rFonts w:asciiTheme="minorHAnsi" w:hAnsiTheme="minorHAnsi"/>
          <w:iCs/>
          <w:sz w:val="22"/>
          <w:szCs w:val="24"/>
        </w:rPr>
        <w:t>can refuse;</w:t>
      </w:r>
      <w:r w:rsidRPr="00817EBC">
        <w:rPr>
          <w:rFonts w:asciiTheme="minorHAnsi" w:hAnsiTheme="minorHAnsi"/>
          <w:sz w:val="22"/>
          <w:szCs w:val="24"/>
        </w:rPr>
        <w:t xml:space="preserve"> </w:t>
      </w:r>
    </w:p>
    <w:p w14:paraId="7238D0AE" w14:textId="2A1A7F35" w:rsidR="00F810AE" w:rsidRPr="00817EBC" w:rsidRDefault="00F810AE"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The ben</w:t>
      </w:r>
      <w:r w:rsidR="009178D9">
        <w:rPr>
          <w:rFonts w:asciiTheme="minorHAnsi" w:hAnsiTheme="minorHAnsi"/>
          <w:iCs/>
          <w:sz w:val="22"/>
          <w:szCs w:val="24"/>
        </w:rPr>
        <w:t xml:space="preserve">efit of HIV testing for the patient </w:t>
      </w:r>
      <w:r w:rsidRPr="00817EBC">
        <w:rPr>
          <w:rFonts w:asciiTheme="minorHAnsi" w:hAnsiTheme="minorHAnsi"/>
          <w:iCs/>
          <w:sz w:val="22"/>
          <w:szCs w:val="24"/>
        </w:rPr>
        <w:t>and the newborn infant, including interventions to prevent HIV transmission;</w:t>
      </w:r>
      <w:r w:rsidRPr="00817EBC">
        <w:rPr>
          <w:rFonts w:asciiTheme="minorHAnsi" w:hAnsiTheme="minorHAnsi"/>
          <w:sz w:val="22"/>
          <w:szCs w:val="24"/>
        </w:rPr>
        <w:t xml:space="preserve"> </w:t>
      </w:r>
    </w:p>
    <w:p w14:paraId="08AA910F" w14:textId="77777777" w:rsidR="00F810AE" w:rsidRPr="00817EBC" w:rsidRDefault="00F810AE" w:rsidP="00F810AE">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The side effects of interventions to prevent HIV transmission;</w:t>
      </w:r>
    </w:p>
    <w:p w14:paraId="128BAB04" w14:textId="77777777" w:rsidR="00F810AE" w:rsidRPr="00817EBC" w:rsidRDefault="00F810AE"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 xml:space="preserve">The statutory confidentiality provisions that relate to HIV and AIDS testing; </w:t>
      </w:r>
    </w:p>
    <w:p w14:paraId="132C85A2" w14:textId="795DB8BB" w:rsidR="00F810AE" w:rsidRPr="00817EBC" w:rsidRDefault="00F810AE"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The requirement for mandatory testin</w:t>
      </w:r>
      <w:r w:rsidR="009178D9">
        <w:rPr>
          <w:rFonts w:asciiTheme="minorHAnsi" w:hAnsiTheme="minorHAnsi"/>
          <w:iCs/>
          <w:sz w:val="22"/>
          <w:szCs w:val="24"/>
        </w:rPr>
        <w:t>g of the newborn if the birth parent’s</w:t>
      </w:r>
      <w:r w:rsidRPr="00817EBC">
        <w:rPr>
          <w:rFonts w:asciiTheme="minorHAnsi" w:hAnsiTheme="minorHAnsi"/>
          <w:iCs/>
          <w:sz w:val="22"/>
          <w:szCs w:val="24"/>
        </w:rPr>
        <w:t xml:space="preserve"> HIV status</w:t>
      </w:r>
      <w:r w:rsidR="00D0549D" w:rsidRPr="00817EBC">
        <w:rPr>
          <w:rFonts w:asciiTheme="minorHAnsi" w:hAnsiTheme="minorHAnsi"/>
          <w:iCs/>
          <w:sz w:val="22"/>
          <w:szCs w:val="24"/>
        </w:rPr>
        <w:t xml:space="preserve"> in the third trimester after 27 weeks,</w:t>
      </w:r>
      <w:r w:rsidRPr="00817EBC">
        <w:rPr>
          <w:rFonts w:asciiTheme="minorHAnsi" w:hAnsiTheme="minorHAnsi"/>
          <w:iCs/>
          <w:sz w:val="22"/>
          <w:szCs w:val="24"/>
        </w:rPr>
        <w:t xml:space="preserve"> is unknown at the time of delivery;</w:t>
      </w:r>
    </w:p>
    <w:p w14:paraId="2E0F4EC7" w14:textId="77777777" w:rsidR="00F810AE" w:rsidRPr="00817EBC" w:rsidRDefault="00D0549D"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An explanation of the test</w:t>
      </w:r>
      <w:r w:rsidR="00F810AE" w:rsidRPr="00817EBC">
        <w:rPr>
          <w:rFonts w:asciiTheme="minorHAnsi" w:hAnsiTheme="minorHAnsi"/>
          <w:iCs/>
          <w:sz w:val="22"/>
          <w:szCs w:val="24"/>
        </w:rPr>
        <w:t xml:space="preserve"> including its purpose, limitations, and the meaning of its results;</w:t>
      </w:r>
    </w:p>
    <w:p w14:paraId="1C4DE13E" w14:textId="77777777" w:rsidR="00D0549D" w:rsidRPr="00817EBC" w:rsidRDefault="00F810AE" w:rsidP="00D0549D">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iCs/>
          <w:sz w:val="22"/>
          <w:szCs w:val="24"/>
        </w:rPr>
        <w:t>An explanation of the procedures to be followed;</w:t>
      </w:r>
    </w:p>
    <w:p w14:paraId="72C6BCCB" w14:textId="44C1F7B4" w:rsidR="00F810AE" w:rsidRPr="00817EBC" w:rsidRDefault="003B3534" w:rsidP="00E02E00">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Pr>
          <w:rFonts w:asciiTheme="minorHAnsi" w:hAnsiTheme="minorHAnsi"/>
          <w:iCs/>
          <w:sz w:val="22"/>
          <w:szCs w:val="24"/>
        </w:rPr>
        <w:t>The availability of supplemental</w:t>
      </w:r>
      <w:r w:rsidR="00F810AE" w:rsidRPr="00817EBC">
        <w:rPr>
          <w:rFonts w:asciiTheme="minorHAnsi" w:hAnsiTheme="minorHAnsi"/>
          <w:iCs/>
          <w:sz w:val="22"/>
          <w:szCs w:val="24"/>
        </w:rPr>
        <w:t xml:space="preserve"> or confirmatory testing, if appropriate.  Counseling may be provided in writing, verbally, or by video, electr</w:t>
      </w:r>
      <w:r w:rsidR="009178D9">
        <w:rPr>
          <w:rFonts w:asciiTheme="minorHAnsi" w:hAnsiTheme="minorHAnsi"/>
          <w:iCs/>
          <w:sz w:val="22"/>
          <w:szCs w:val="24"/>
        </w:rPr>
        <w:t>onic, or other means.  The patient</w:t>
      </w:r>
      <w:r w:rsidR="00F810AE" w:rsidRPr="00817EBC">
        <w:rPr>
          <w:rFonts w:asciiTheme="minorHAnsi" w:hAnsiTheme="minorHAnsi"/>
          <w:iCs/>
          <w:sz w:val="22"/>
          <w:szCs w:val="24"/>
        </w:rPr>
        <w:t xml:space="preserve"> must be offered an opportunity to ask questions about testing an</w:t>
      </w:r>
      <w:r w:rsidR="009178D9">
        <w:rPr>
          <w:rFonts w:asciiTheme="minorHAnsi" w:hAnsiTheme="minorHAnsi"/>
          <w:iCs/>
          <w:sz w:val="22"/>
          <w:szCs w:val="24"/>
        </w:rPr>
        <w:t>d to decline testing for them self</w:t>
      </w:r>
      <w:r w:rsidR="00F810AE" w:rsidRPr="00817EBC">
        <w:rPr>
          <w:rFonts w:asciiTheme="minorHAnsi" w:hAnsiTheme="minorHAnsi"/>
          <w:iCs/>
          <w:sz w:val="22"/>
          <w:szCs w:val="24"/>
        </w:rPr>
        <w:t xml:space="preserve">. </w:t>
      </w:r>
    </w:p>
    <w:p w14:paraId="4D45BD91" w14:textId="7CF974A2" w:rsidR="00F810AE" w:rsidRPr="00817EBC" w:rsidRDefault="00F810AE" w:rsidP="00F810AE">
      <w:pPr>
        <w:numPr>
          <w:ilvl w:val="1"/>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rPr>
        <w:t xml:space="preserve">The counseling and testing or refusal of testing </w:t>
      </w:r>
      <w:r w:rsidR="009178D9">
        <w:rPr>
          <w:rFonts w:asciiTheme="minorHAnsi" w:hAnsiTheme="minorHAnsi"/>
          <w:sz w:val="22"/>
          <w:szCs w:val="22"/>
        </w:rPr>
        <w:t>shall be documented in the patient</w:t>
      </w:r>
      <w:r w:rsidRPr="00817EBC">
        <w:rPr>
          <w:rFonts w:asciiTheme="minorHAnsi" w:hAnsiTheme="minorHAnsi"/>
          <w:sz w:val="22"/>
          <w:szCs w:val="22"/>
        </w:rPr>
        <w:t xml:space="preserve">’s labor and delivery medical record. </w:t>
      </w:r>
      <w:r w:rsidR="009178D9">
        <w:rPr>
          <w:rFonts w:asciiTheme="minorHAnsi" w:hAnsiTheme="minorHAnsi"/>
          <w:sz w:val="22"/>
          <w:szCs w:val="22"/>
        </w:rPr>
        <w:t>A pregnant person</w:t>
      </w:r>
      <w:r w:rsidR="00171FA1" w:rsidRPr="00817EBC">
        <w:rPr>
          <w:rFonts w:asciiTheme="minorHAnsi" w:hAnsiTheme="minorHAnsi"/>
          <w:sz w:val="22"/>
          <w:szCs w:val="22"/>
        </w:rPr>
        <w:t xml:space="preserve"> </w:t>
      </w:r>
      <w:r w:rsidRPr="00817EBC">
        <w:rPr>
          <w:rFonts w:asciiTheme="minorHAnsi" w:hAnsiTheme="minorHAnsi"/>
          <w:sz w:val="22"/>
          <w:szCs w:val="22"/>
        </w:rPr>
        <w:t>may refuse HIV testing verbally or in writing.</w:t>
      </w:r>
    </w:p>
    <w:p w14:paraId="07864D67" w14:textId="1A9C60A1" w:rsidR="00F810AE" w:rsidRPr="00817EBC" w:rsidRDefault="00F810AE" w:rsidP="00F810AE">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4"/>
        </w:rPr>
      </w:pPr>
      <w:r w:rsidRPr="00817EBC">
        <w:rPr>
          <w:rFonts w:asciiTheme="minorHAnsi" w:hAnsiTheme="minorHAnsi"/>
          <w:sz w:val="22"/>
          <w:szCs w:val="24"/>
        </w:rPr>
        <w:t>As soon as possible</w:t>
      </w:r>
      <w:r w:rsidR="00C0416E" w:rsidRPr="00817EBC">
        <w:rPr>
          <w:rFonts w:asciiTheme="minorHAnsi" w:hAnsiTheme="minorHAnsi"/>
          <w:sz w:val="22"/>
          <w:szCs w:val="24"/>
        </w:rPr>
        <w:t>,</w:t>
      </w:r>
      <w:r w:rsidRPr="00817EBC">
        <w:rPr>
          <w:rFonts w:asciiTheme="minorHAnsi" w:hAnsiTheme="minorHAnsi"/>
          <w:sz w:val="22"/>
          <w:szCs w:val="24"/>
        </w:rPr>
        <w:t xml:space="preserve"> within medical standards after the infant's birth, the deliveri</w:t>
      </w:r>
      <w:r w:rsidR="009178D9">
        <w:rPr>
          <w:rFonts w:asciiTheme="minorHAnsi" w:hAnsiTheme="minorHAnsi"/>
          <w:sz w:val="22"/>
          <w:szCs w:val="24"/>
        </w:rPr>
        <w:t>ng parent</w:t>
      </w:r>
      <w:r w:rsidRPr="00817EBC">
        <w:rPr>
          <w:rFonts w:asciiTheme="minorHAnsi" w:hAnsiTheme="minorHAnsi"/>
          <w:sz w:val="22"/>
          <w:szCs w:val="24"/>
        </w:rPr>
        <w:t>'s HIV test result, if available, shall be noted in the newborn infant's medical record. It shall also be noted in the newborn infan</w:t>
      </w:r>
      <w:r w:rsidR="009178D9">
        <w:rPr>
          <w:rFonts w:asciiTheme="minorHAnsi" w:hAnsiTheme="minorHAnsi"/>
          <w:sz w:val="22"/>
          <w:szCs w:val="24"/>
        </w:rPr>
        <w:t>t's medical record if the delivering parent</w:t>
      </w:r>
      <w:r w:rsidRPr="00817EBC">
        <w:rPr>
          <w:rFonts w:asciiTheme="minorHAnsi" w:hAnsiTheme="minorHAnsi"/>
          <w:sz w:val="22"/>
          <w:szCs w:val="24"/>
        </w:rPr>
        <w:t>'s third trimester HIV test res</w:t>
      </w:r>
      <w:r w:rsidR="009178D9">
        <w:rPr>
          <w:rFonts w:asciiTheme="minorHAnsi" w:hAnsiTheme="minorHAnsi"/>
          <w:sz w:val="22"/>
          <w:szCs w:val="24"/>
        </w:rPr>
        <w:t>ult is not available because they were</w:t>
      </w:r>
      <w:r w:rsidRPr="00817EBC">
        <w:rPr>
          <w:rFonts w:asciiTheme="minorHAnsi" w:hAnsiTheme="minorHAnsi"/>
          <w:sz w:val="22"/>
          <w:szCs w:val="24"/>
        </w:rPr>
        <w:t xml:space="preserve"> not tested in t</w:t>
      </w:r>
      <w:r w:rsidR="009178D9">
        <w:rPr>
          <w:rFonts w:asciiTheme="minorHAnsi" w:hAnsiTheme="minorHAnsi"/>
          <w:sz w:val="22"/>
          <w:szCs w:val="24"/>
        </w:rPr>
        <w:t>he third trimester or</w:t>
      </w:r>
      <w:r w:rsidRPr="00817EBC">
        <w:rPr>
          <w:rFonts w:asciiTheme="minorHAnsi" w:hAnsiTheme="minorHAnsi"/>
          <w:sz w:val="22"/>
          <w:szCs w:val="24"/>
        </w:rPr>
        <w:t xml:space="preserve"> declined testing.</w:t>
      </w:r>
    </w:p>
    <w:p w14:paraId="46542735" w14:textId="0FE90E5B" w:rsidR="00C0416E" w:rsidRPr="00817EBC" w:rsidRDefault="00F810AE" w:rsidP="00C0416E">
      <w:pPr>
        <w:numPr>
          <w:ilvl w:val="2"/>
          <w:numId w:val="5"/>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4"/>
        </w:rPr>
      </w:pPr>
      <w:r w:rsidRPr="00817EBC">
        <w:rPr>
          <w:rFonts w:asciiTheme="minorHAnsi" w:hAnsiTheme="minorHAnsi"/>
          <w:sz w:val="22"/>
          <w:szCs w:val="24"/>
        </w:rPr>
        <w:t>In addition to the counseling information outlined above, when disclosing a positive result of a ra</w:t>
      </w:r>
      <w:r w:rsidR="004A43A6">
        <w:rPr>
          <w:rFonts w:asciiTheme="minorHAnsi" w:hAnsiTheme="minorHAnsi"/>
          <w:sz w:val="22"/>
          <w:szCs w:val="24"/>
        </w:rPr>
        <w:t>pid HIV test to a pregnant person</w:t>
      </w:r>
      <w:r w:rsidRPr="00817EBC">
        <w:rPr>
          <w:rFonts w:asciiTheme="minorHAnsi" w:hAnsiTheme="minorHAnsi"/>
          <w:sz w:val="22"/>
          <w:szCs w:val="24"/>
        </w:rPr>
        <w:t xml:space="preserve">, every health care professional or facility shall provide </w:t>
      </w:r>
      <w:r w:rsidR="004A43A6">
        <w:rPr>
          <w:rFonts w:asciiTheme="minorHAnsi" w:hAnsiTheme="minorHAnsi"/>
          <w:color w:val="000000"/>
          <w:sz w:val="22"/>
          <w:szCs w:val="24"/>
        </w:rPr>
        <w:t>the patient</w:t>
      </w:r>
      <w:r w:rsidRPr="00817EBC">
        <w:rPr>
          <w:rFonts w:asciiTheme="minorHAnsi" w:hAnsiTheme="minorHAnsi"/>
          <w:color w:val="000000"/>
          <w:sz w:val="22"/>
          <w:szCs w:val="24"/>
        </w:rPr>
        <w:t xml:space="preserve"> with</w:t>
      </w:r>
      <w:r w:rsidRPr="00817EBC">
        <w:rPr>
          <w:rFonts w:asciiTheme="minorHAnsi" w:hAnsiTheme="minorHAnsi"/>
          <w:sz w:val="22"/>
          <w:szCs w:val="24"/>
        </w:rPr>
        <w:t xml:space="preserve"> post-delivery follow-up referrals</w:t>
      </w:r>
      <w:r w:rsidRPr="00817EBC">
        <w:rPr>
          <w:rFonts w:asciiTheme="minorHAnsi" w:hAnsiTheme="minorHAnsi"/>
          <w:color w:val="000000"/>
          <w:sz w:val="22"/>
          <w:szCs w:val="24"/>
        </w:rPr>
        <w:t xml:space="preserve"> </w:t>
      </w:r>
      <w:r w:rsidRPr="00817EBC">
        <w:rPr>
          <w:rFonts w:asciiTheme="minorHAnsi" w:hAnsiTheme="minorHAnsi"/>
          <w:sz w:val="22"/>
          <w:szCs w:val="24"/>
        </w:rPr>
        <w:t>to physicians or facilities with experienc</w:t>
      </w:r>
      <w:r w:rsidR="004A43A6">
        <w:rPr>
          <w:rFonts w:asciiTheme="minorHAnsi" w:hAnsiTheme="minorHAnsi"/>
          <w:sz w:val="22"/>
          <w:szCs w:val="24"/>
        </w:rPr>
        <w:t>e in providing services to people</w:t>
      </w:r>
      <w:r w:rsidRPr="00817EBC">
        <w:rPr>
          <w:rFonts w:asciiTheme="minorHAnsi" w:hAnsiTheme="minorHAnsi"/>
          <w:sz w:val="22"/>
          <w:szCs w:val="24"/>
        </w:rPr>
        <w:t xml:space="preserve"> with HIV.</w:t>
      </w:r>
      <w:r w:rsidR="00C0416E" w:rsidRPr="00817EBC">
        <w:rPr>
          <w:rFonts w:asciiTheme="minorHAnsi" w:hAnsiTheme="minorHAnsi"/>
          <w:sz w:val="22"/>
          <w:szCs w:val="24"/>
        </w:rPr>
        <w:t xml:space="preserve"> The 24/7 Illinois Perinatal HIV Hotline can be called at 1-800-439-4079 for assistance.</w:t>
      </w:r>
    </w:p>
    <w:p w14:paraId="2570FE56" w14:textId="29370C23" w:rsidR="005961AE" w:rsidRPr="00817EBC" w:rsidRDefault="004A43A6" w:rsidP="005961AE">
      <w:pPr>
        <w:pStyle w:val="ListParagraph"/>
        <w:numPr>
          <w:ilvl w:val="1"/>
          <w:numId w:val="5"/>
        </w:numPr>
        <w:spacing w:before="120" w:after="120" w:line="240" w:lineRule="exact"/>
        <w:jc w:val="both"/>
        <w:rPr>
          <w:rFonts w:asciiTheme="minorHAnsi" w:hAnsiTheme="minorHAnsi"/>
          <w:sz w:val="22"/>
        </w:rPr>
      </w:pPr>
      <w:r>
        <w:rPr>
          <w:rFonts w:asciiTheme="minorHAnsi" w:hAnsiTheme="minorHAnsi"/>
          <w:sz w:val="22"/>
        </w:rPr>
        <w:t>For delivering patients</w:t>
      </w:r>
      <w:r w:rsidR="00F810AE" w:rsidRPr="00817EBC">
        <w:rPr>
          <w:rFonts w:asciiTheme="minorHAnsi" w:hAnsiTheme="minorHAnsi"/>
          <w:sz w:val="22"/>
        </w:rPr>
        <w:t xml:space="preserve"> and newborns, the HIV test must be a test with rapid turn-around-time</w:t>
      </w:r>
      <w:r w:rsidR="00C0416E" w:rsidRPr="00817EBC">
        <w:rPr>
          <w:rFonts w:asciiTheme="minorHAnsi" w:hAnsiTheme="minorHAnsi"/>
          <w:sz w:val="22"/>
        </w:rPr>
        <w:t xml:space="preserve"> (within 60 minutes).</w:t>
      </w:r>
    </w:p>
    <w:p w14:paraId="7AD9FA29" w14:textId="77777777" w:rsidR="00E02E00" w:rsidRPr="00817EBC" w:rsidRDefault="00E02E00">
      <w:pPr>
        <w:spacing w:after="160" w:line="259" w:lineRule="auto"/>
        <w:rPr>
          <w:rFonts w:asciiTheme="minorHAnsi" w:hAnsiTheme="minorHAnsi"/>
          <w:sz w:val="22"/>
        </w:rPr>
      </w:pPr>
      <w:r w:rsidRPr="00817EBC">
        <w:rPr>
          <w:rFonts w:asciiTheme="minorHAnsi" w:hAnsiTheme="minorHAnsi"/>
          <w:sz w:val="22"/>
        </w:rPr>
        <w:br w:type="page"/>
      </w:r>
    </w:p>
    <w:p w14:paraId="175EFDB1" w14:textId="77777777" w:rsidR="00E02E00" w:rsidRPr="00817EBC" w:rsidRDefault="00E02E00" w:rsidP="00E02E00">
      <w:pPr>
        <w:pStyle w:val="ListParagraph"/>
        <w:spacing w:before="120" w:after="120" w:line="240" w:lineRule="exact"/>
        <w:ind w:left="1080"/>
        <w:jc w:val="both"/>
        <w:rPr>
          <w:rFonts w:asciiTheme="minorHAnsi" w:hAnsiTheme="minorHAnsi"/>
          <w:sz w:val="22"/>
        </w:rPr>
      </w:pPr>
    </w:p>
    <w:p w14:paraId="32374073" w14:textId="77777777" w:rsidR="005961AE" w:rsidRPr="00817EBC" w:rsidRDefault="005961AE" w:rsidP="005961AE">
      <w:pPr>
        <w:pStyle w:val="ListParagraph"/>
        <w:numPr>
          <w:ilvl w:val="0"/>
          <w:numId w:val="7"/>
        </w:numPr>
        <w:spacing w:before="120" w:after="120" w:line="240" w:lineRule="exact"/>
        <w:jc w:val="both"/>
        <w:rPr>
          <w:rFonts w:asciiTheme="minorHAnsi" w:hAnsiTheme="minorHAnsi"/>
          <w:sz w:val="22"/>
        </w:rPr>
      </w:pPr>
      <w:r w:rsidRPr="00817EBC">
        <w:rPr>
          <w:rFonts w:asciiTheme="minorHAnsi" w:hAnsiTheme="minorHAnsi"/>
          <w:b/>
          <w:caps/>
          <w:sz w:val="22"/>
          <w:szCs w:val="22"/>
          <w:u w:val="single"/>
        </w:rPr>
        <w:t>HIV testing of the Newborn</w:t>
      </w:r>
      <w:r w:rsidRPr="00817EBC">
        <w:rPr>
          <w:rFonts w:asciiTheme="minorHAnsi" w:hAnsiTheme="minorHAnsi"/>
          <w:b/>
          <w:caps/>
          <w:sz w:val="22"/>
          <w:szCs w:val="22"/>
        </w:rPr>
        <w:t>:</w:t>
      </w:r>
    </w:p>
    <w:p w14:paraId="0CB04AC1" w14:textId="4BFCF081" w:rsidR="005961AE" w:rsidRPr="00817EBC" w:rsidRDefault="004A43A6" w:rsidP="005961AE">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Pr>
          <w:rFonts w:asciiTheme="minorHAnsi" w:hAnsiTheme="minorHAnsi"/>
          <w:sz w:val="22"/>
          <w:szCs w:val="22"/>
        </w:rPr>
        <w:t xml:space="preserve">An infant born to a patient </w:t>
      </w:r>
      <w:r w:rsidR="005961AE" w:rsidRPr="00817EBC">
        <w:rPr>
          <w:rFonts w:asciiTheme="minorHAnsi" w:hAnsiTheme="minorHAnsi"/>
          <w:sz w:val="22"/>
          <w:szCs w:val="22"/>
        </w:rPr>
        <w:t>with und</w:t>
      </w:r>
      <w:r>
        <w:rPr>
          <w:rFonts w:asciiTheme="minorHAnsi" w:hAnsiTheme="minorHAnsi"/>
          <w:sz w:val="22"/>
          <w:szCs w:val="22"/>
        </w:rPr>
        <w:t>ocumented HIV status or a patient</w:t>
      </w:r>
      <w:r w:rsidR="005961AE" w:rsidRPr="00817EBC">
        <w:rPr>
          <w:rFonts w:asciiTheme="minorHAnsi" w:hAnsiTheme="minorHAnsi"/>
          <w:sz w:val="22"/>
          <w:szCs w:val="22"/>
        </w:rPr>
        <w:t xml:space="preserve"> </w:t>
      </w:r>
      <w:r w:rsidR="000765D1" w:rsidRPr="00817EBC">
        <w:rPr>
          <w:rFonts w:asciiTheme="minorHAnsi" w:hAnsiTheme="minorHAnsi"/>
          <w:sz w:val="22"/>
          <w:szCs w:val="22"/>
        </w:rPr>
        <w:t>with an initial</w:t>
      </w:r>
      <w:r w:rsidR="00411A9E" w:rsidRPr="00817EBC">
        <w:rPr>
          <w:rFonts w:asciiTheme="minorHAnsi" w:hAnsiTheme="minorHAnsi"/>
          <w:sz w:val="22"/>
          <w:szCs w:val="22"/>
        </w:rPr>
        <w:t xml:space="preserve"> negative HIV test during the current pregnancy </w:t>
      </w:r>
      <w:r w:rsidR="005961AE" w:rsidRPr="00817EBC">
        <w:rPr>
          <w:rFonts w:asciiTheme="minorHAnsi" w:hAnsiTheme="minorHAnsi"/>
          <w:sz w:val="22"/>
          <w:szCs w:val="22"/>
        </w:rPr>
        <w:t xml:space="preserve">who did not undergo </w:t>
      </w:r>
      <w:r w:rsidR="00411A9E" w:rsidRPr="00817EBC">
        <w:rPr>
          <w:rFonts w:asciiTheme="minorHAnsi" w:hAnsiTheme="minorHAnsi"/>
          <w:sz w:val="22"/>
          <w:szCs w:val="22"/>
        </w:rPr>
        <w:t xml:space="preserve">repeat </w:t>
      </w:r>
      <w:r w:rsidR="005961AE" w:rsidRPr="00817EBC">
        <w:rPr>
          <w:rFonts w:asciiTheme="minorHAnsi" w:hAnsiTheme="minorHAnsi"/>
          <w:sz w:val="22"/>
          <w:szCs w:val="22"/>
        </w:rPr>
        <w:t xml:space="preserve">HIV testing in the third trimester </w:t>
      </w:r>
      <w:r w:rsidR="00411A9E" w:rsidRPr="00817EBC">
        <w:rPr>
          <w:rFonts w:asciiTheme="minorHAnsi" w:hAnsiTheme="minorHAnsi"/>
          <w:sz w:val="22"/>
          <w:szCs w:val="22"/>
        </w:rPr>
        <w:t xml:space="preserve">(after 27 weeks) </w:t>
      </w:r>
      <w:r w:rsidR="005961AE" w:rsidRPr="00817EBC">
        <w:rPr>
          <w:rFonts w:asciiTheme="minorHAnsi" w:hAnsiTheme="minorHAnsi"/>
          <w:sz w:val="22"/>
          <w:szCs w:val="22"/>
        </w:rPr>
        <w:t>must have a mandatory rapid HIV test as soon as medically possible.</w:t>
      </w:r>
    </w:p>
    <w:p w14:paraId="623092D2" w14:textId="675F9295" w:rsidR="005961AE" w:rsidRPr="00817EBC" w:rsidRDefault="004A43A6" w:rsidP="005961AE">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Pr>
          <w:rFonts w:asciiTheme="minorHAnsi" w:hAnsiTheme="minorHAnsi"/>
          <w:sz w:val="22"/>
          <w:szCs w:val="22"/>
        </w:rPr>
        <w:t>The delivering patient’s</w:t>
      </w:r>
      <w:r w:rsidR="005961AE" w:rsidRPr="00817EBC">
        <w:rPr>
          <w:rFonts w:asciiTheme="minorHAnsi" w:hAnsiTheme="minorHAnsi"/>
          <w:sz w:val="22"/>
          <w:szCs w:val="22"/>
        </w:rPr>
        <w:t xml:space="preserve"> or guardian’s consent is not required to test the newborn, but consent is presumed, provided the counseling as outlined above has taken place.</w:t>
      </w:r>
    </w:p>
    <w:p w14:paraId="7C7D71C7" w14:textId="77777777" w:rsidR="003C041F" w:rsidRPr="00817EBC" w:rsidRDefault="003C041F" w:rsidP="003C041F">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1080"/>
        <w:jc w:val="both"/>
        <w:rPr>
          <w:rFonts w:asciiTheme="minorHAnsi" w:hAnsiTheme="minorHAnsi"/>
          <w:sz w:val="22"/>
          <w:szCs w:val="22"/>
        </w:rPr>
      </w:pPr>
    </w:p>
    <w:p w14:paraId="7382EA48" w14:textId="77777777" w:rsidR="003C041F" w:rsidRPr="00817EBC" w:rsidRDefault="003C041F" w:rsidP="003C041F">
      <w:pPr>
        <w:numPr>
          <w:ilvl w:val="0"/>
          <w:numId w:val="7"/>
        </w:num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caps/>
          <w:sz w:val="22"/>
          <w:szCs w:val="22"/>
          <w:u w:val="single"/>
        </w:rPr>
      </w:pPr>
      <w:r w:rsidRPr="00817EBC">
        <w:rPr>
          <w:rFonts w:asciiTheme="minorHAnsi" w:hAnsiTheme="minorHAnsi"/>
          <w:b/>
          <w:caps/>
          <w:sz w:val="22"/>
          <w:szCs w:val="22"/>
          <w:u w:val="single"/>
        </w:rPr>
        <w:t>Test Results/RePORTING/Confidentiality:</w:t>
      </w:r>
    </w:p>
    <w:p w14:paraId="0062CA44" w14:textId="77777777" w:rsidR="003C041F" w:rsidRPr="00817EBC" w:rsidRDefault="003C041F" w:rsidP="003C041F">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u w:val="single"/>
        </w:rPr>
        <w:t>Results and Retesting:</w:t>
      </w:r>
      <w:r w:rsidRPr="00817EBC">
        <w:rPr>
          <w:rFonts w:asciiTheme="minorHAnsi" w:hAnsiTheme="minorHAnsi"/>
          <w:sz w:val="22"/>
          <w:szCs w:val="22"/>
        </w:rPr>
        <w:t xml:space="preserve"> </w:t>
      </w:r>
      <w:r w:rsidR="00E02E00" w:rsidRPr="00817EBC">
        <w:rPr>
          <w:rFonts w:asciiTheme="minorHAnsi" w:hAnsiTheme="minorHAnsi"/>
          <w:sz w:val="22"/>
          <w:szCs w:val="22"/>
        </w:rPr>
        <w:t xml:space="preserve"> </w:t>
      </w:r>
      <w:r w:rsidRPr="00817EBC">
        <w:rPr>
          <w:rFonts w:asciiTheme="minorHAnsi" w:hAnsiTheme="minorHAnsi"/>
          <w:sz w:val="22"/>
          <w:szCs w:val="22"/>
        </w:rPr>
        <w:t xml:space="preserve">Results will be reported as reactive or non-reactive.  </w:t>
      </w:r>
    </w:p>
    <w:p w14:paraId="68F63ACA" w14:textId="77777777" w:rsidR="003C041F" w:rsidRPr="00817EBC" w:rsidRDefault="003C041F" w:rsidP="003C041F">
      <w:pPr>
        <w:numPr>
          <w:ilvl w:val="2"/>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rPr>
        <w:t>All reactive HIV screening tests require supplemental tests to confirm or rule out HIV infection. These t</w:t>
      </w:r>
      <w:r w:rsidR="003A0B61" w:rsidRPr="00817EBC">
        <w:rPr>
          <w:rFonts w:asciiTheme="minorHAnsi" w:hAnsiTheme="minorHAnsi"/>
          <w:sz w:val="22"/>
          <w:szCs w:val="22"/>
        </w:rPr>
        <w:t>ests vary depending on the</w:t>
      </w:r>
      <w:r w:rsidRPr="00817EBC">
        <w:rPr>
          <w:rFonts w:asciiTheme="minorHAnsi" w:hAnsiTheme="minorHAnsi"/>
          <w:sz w:val="22"/>
          <w:szCs w:val="22"/>
        </w:rPr>
        <w:t xml:space="preserve"> type of test used for the initial screen. </w:t>
      </w:r>
    </w:p>
    <w:p w14:paraId="493A380B" w14:textId="7658928A" w:rsidR="003C041F" w:rsidRPr="00817EBC" w:rsidRDefault="003C041F" w:rsidP="003C041F">
      <w:pPr>
        <w:numPr>
          <w:ilvl w:val="2"/>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rPr>
        <w:t xml:space="preserve">A non-reactive result indicates no evidence of infection but may not be definitive.  If clinical symptoms or risk factors are present, the patient will be advised that </w:t>
      </w:r>
      <w:r w:rsidR="004A43A6">
        <w:rPr>
          <w:rFonts w:asciiTheme="minorHAnsi" w:hAnsiTheme="minorHAnsi"/>
          <w:sz w:val="22"/>
          <w:szCs w:val="22"/>
        </w:rPr>
        <w:t>they</w:t>
      </w:r>
      <w:r w:rsidRPr="00817EBC">
        <w:rPr>
          <w:rFonts w:asciiTheme="minorHAnsi" w:hAnsiTheme="minorHAnsi"/>
          <w:sz w:val="22"/>
          <w:szCs w:val="22"/>
        </w:rPr>
        <w:t xml:space="preserve"> should be retested.  </w:t>
      </w:r>
    </w:p>
    <w:p w14:paraId="5984CBFF" w14:textId="77777777" w:rsidR="003C041F" w:rsidRPr="00817EBC" w:rsidRDefault="003C041F" w:rsidP="003C041F">
      <w:pPr>
        <w:numPr>
          <w:ilvl w:val="3"/>
          <w:numId w:val="7"/>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rPr>
        <w:t>Non-reactive results for individuals with prior exposure may be due to antigen and antibody levels that are below the limit of detection in the assay.</w:t>
      </w:r>
    </w:p>
    <w:p w14:paraId="5692D2D9" w14:textId="3A4E3004" w:rsidR="003C041F" w:rsidRPr="00817EBC" w:rsidRDefault="003C041F" w:rsidP="003C041F">
      <w:pPr>
        <w:numPr>
          <w:ilvl w:val="3"/>
          <w:numId w:val="7"/>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rPr>
        <w:t>If patient has symptoms of acute HIV infection, an HIV RNA quantitative (viral load) should be sent to the laboratory.</w:t>
      </w:r>
    </w:p>
    <w:p w14:paraId="59AFA72C" w14:textId="353BBA06" w:rsidR="00E02E00" w:rsidRPr="00817EBC" w:rsidRDefault="00E02E00" w:rsidP="00E02E00">
      <w:pPr>
        <w:numPr>
          <w:ilvl w:val="1"/>
          <w:numId w:val="7"/>
        </w:num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u w:val="single"/>
        </w:rPr>
        <w:t>Reporting:</w:t>
      </w:r>
      <w:r w:rsidRPr="00817EBC">
        <w:rPr>
          <w:rFonts w:asciiTheme="minorHAnsi" w:hAnsiTheme="minorHAnsi"/>
          <w:b/>
          <w:sz w:val="22"/>
          <w:szCs w:val="22"/>
        </w:rPr>
        <w:t xml:space="preserve">  </w:t>
      </w:r>
      <w:r w:rsidRPr="00817EBC">
        <w:rPr>
          <w:rFonts w:asciiTheme="minorHAnsi" w:hAnsiTheme="minorHAnsi"/>
          <w:sz w:val="22"/>
          <w:szCs w:val="22"/>
        </w:rPr>
        <w:t>All reactive r</w:t>
      </w:r>
      <w:r w:rsidR="004A43A6">
        <w:rPr>
          <w:rFonts w:asciiTheme="minorHAnsi" w:hAnsiTheme="minorHAnsi"/>
          <w:sz w:val="22"/>
          <w:szCs w:val="22"/>
        </w:rPr>
        <w:t>apid HIV tests on pregnant people and newborns</w:t>
      </w:r>
      <w:r w:rsidRPr="00817EBC">
        <w:rPr>
          <w:rFonts w:asciiTheme="minorHAnsi" w:hAnsiTheme="minorHAnsi"/>
          <w:sz w:val="22"/>
          <w:szCs w:val="22"/>
        </w:rPr>
        <w:t xml:space="preserve"> must be reported to the 24/7 Illinois Perinatal HIV Hotline </w:t>
      </w:r>
      <w:r w:rsidR="00EC710C" w:rsidRPr="00817EBC">
        <w:rPr>
          <w:rFonts w:asciiTheme="minorHAnsi" w:hAnsiTheme="minorHAnsi"/>
          <w:sz w:val="22"/>
          <w:szCs w:val="22"/>
        </w:rPr>
        <w:t>(</w:t>
      </w:r>
      <w:r w:rsidRPr="00817EBC">
        <w:rPr>
          <w:rFonts w:asciiTheme="minorHAnsi" w:hAnsiTheme="minorHAnsi"/>
          <w:sz w:val="22"/>
          <w:szCs w:val="22"/>
        </w:rPr>
        <w:t>1-800-</w:t>
      </w:r>
      <w:r w:rsidR="003A0B61" w:rsidRPr="00817EBC">
        <w:rPr>
          <w:rFonts w:asciiTheme="minorHAnsi" w:hAnsiTheme="minorHAnsi"/>
          <w:sz w:val="22"/>
          <w:szCs w:val="22"/>
        </w:rPr>
        <w:t>439-4079</w:t>
      </w:r>
      <w:r w:rsidR="00EC710C" w:rsidRPr="00817EBC">
        <w:rPr>
          <w:rFonts w:asciiTheme="minorHAnsi" w:hAnsiTheme="minorHAnsi"/>
          <w:sz w:val="22"/>
          <w:szCs w:val="22"/>
        </w:rPr>
        <w:t>)</w:t>
      </w:r>
      <w:r w:rsidR="003A0B61" w:rsidRPr="00817EBC">
        <w:rPr>
          <w:rFonts w:asciiTheme="minorHAnsi" w:hAnsiTheme="minorHAnsi"/>
          <w:sz w:val="22"/>
          <w:szCs w:val="22"/>
        </w:rPr>
        <w:t xml:space="preserve"> within 12 hours but no</w:t>
      </w:r>
      <w:r w:rsidRPr="00817EBC">
        <w:rPr>
          <w:rFonts w:asciiTheme="minorHAnsi" w:hAnsiTheme="minorHAnsi"/>
          <w:sz w:val="22"/>
          <w:szCs w:val="22"/>
        </w:rPr>
        <w:t xml:space="preserve"> more than 24 hours of the reactive test to ensure medical consultation and linkage to case management,  as required by Illinois law.  </w:t>
      </w:r>
    </w:p>
    <w:p w14:paraId="42AD22BE" w14:textId="32FFD63C" w:rsidR="00E02E00" w:rsidRPr="00817EBC" w:rsidRDefault="00E02E00" w:rsidP="00E02E00">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b/>
          <w:sz w:val="22"/>
          <w:szCs w:val="22"/>
          <w:u w:val="single"/>
        </w:rPr>
      </w:pPr>
      <w:r w:rsidRPr="00817EBC">
        <w:rPr>
          <w:rFonts w:asciiTheme="minorHAnsi" w:hAnsiTheme="minorHAnsi"/>
          <w:sz w:val="22"/>
          <w:szCs w:val="22"/>
          <w:u w:val="single"/>
        </w:rPr>
        <w:t>Delivery of Results</w:t>
      </w:r>
      <w:r w:rsidRPr="00817EBC">
        <w:rPr>
          <w:rFonts w:asciiTheme="minorHAnsi" w:hAnsiTheme="minorHAnsi"/>
          <w:b/>
          <w:sz w:val="22"/>
          <w:szCs w:val="22"/>
          <w:u w:val="single"/>
        </w:rPr>
        <w:t xml:space="preserve">: Confirmed positive HIV test results must be given by personal contact, preferably in person. Extreme care is taken to ensure that the patient’s confidentiality is protected.  Visitors should be asked to step out prior to discussion of HIV testing </w:t>
      </w:r>
      <w:r w:rsidR="00903AD1" w:rsidRPr="00817EBC">
        <w:rPr>
          <w:rFonts w:asciiTheme="minorHAnsi" w:hAnsiTheme="minorHAnsi"/>
          <w:b/>
          <w:sz w:val="22"/>
          <w:szCs w:val="22"/>
          <w:u w:val="single"/>
        </w:rPr>
        <w:t xml:space="preserve">results. </w:t>
      </w:r>
      <w:r w:rsidRPr="00817EBC">
        <w:rPr>
          <w:rFonts w:asciiTheme="minorHAnsi" w:hAnsiTheme="minorHAnsi"/>
          <w:b/>
          <w:sz w:val="22"/>
          <w:szCs w:val="22"/>
          <w:u w:val="single"/>
        </w:rPr>
        <w:t xml:space="preserve">Patients should be asked whether they would like anyone to be present for the discussion of HIV results. </w:t>
      </w:r>
    </w:p>
    <w:p w14:paraId="071AB21C" w14:textId="77777777" w:rsidR="00E02E00" w:rsidRPr="00817EBC" w:rsidRDefault="00E02E00" w:rsidP="00E02E00">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u w:val="single"/>
        </w:rPr>
        <w:t>Post-test Information</w:t>
      </w:r>
      <w:r w:rsidRPr="00817EBC">
        <w:rPr>
          <w:rFonts w:asciiTheme="minorHAnsi" w:hAnsiTheme="minorHAnsi"/>
          <w:b/>
          <w:sz w:val="22"/>
          <w:szCs w:val="22"/>
          <w:u w:val="single"/>
        </w:rPr>
        <w:t>:</w:t>
      </w:r>
      <w:r w:rsidRPr="00817EBC">
        <w:rPr>
          <w:rFonts w:asciiTheme="minorHAnsi" w:hAnsiTheme="minorHAnsi"/>
          <w:b/>
          <w:sz w:val="22"/>
          <w:szCs w:val="22"/>
        </w:rPr>
        <w:t xml:space="preserve">  </w:t>
      </w:r>
      <w:r w:rsidRPr="00817EBC">
        <w:rPr>
          <w:rFonts w:asciiTheme="minorHAnsi" w:hAnsiTheme="minorHAnsi"/>
          <w:sz w:val="22"/>
          <w:szCs w:val="22"/>
        </w:rPr>
        <w:t>Post-test information is provided for patients with HIV positive and negative results.  Persons who test HIV positive must be counseled and ref</w:t>
      </w:r>
      <w:r w:rsidR="00196A8F" w:rsidRPr="00817EBC">
        <w:rPr>
          <w:rFonts w:asciiTheme="minorHAnsi" w:hAnsiTheme="minorHAnsi"/>
          <w:sz w:val="22"/>
          <w:szCs w:val="22"/>
        </w:rPr>
        <w:t xml:space="preserve">erred for appropriate HIV care. </w:t>
      </w:r>
      <w:r w:rsidRPr="00817EBC">
        <w:rPr>
          <w:rFonts w:asciiTheme="minorHAnsi" w:hAnsiTheme="minorHAnsi"/>
          <w:sz w:val="22"/>
          <w:szCs w:val="22"/>
        </w:rPr>
        <w:t xml:space="preserve">The </w:t>
      </w:r>
      <w:r w:rsidR="00196A8F" w:rsidRPr="00817EBC">
        <w:rPr>
          <w:rFonts w:asciiTheme="minorHAnsi" w:hAnsiTheme="minorHAnsi"/>
          <w:sz w:val="22"/>
          <w:szCs w:val="22"/>
        </w:rPr>
        <w:t xml:space="preserve">24/7 Illinois Perinatal HIV Hotline can be called at 1-800-439-4079 for linkage to care assistance. </w:t>
      </w:r>
      <w:r w:rsidRPr="00817EBC">
        <w:rPr>
          <w:rFonts w:asciiTheme="minorHAnsi" w:hAnsiTheme="minorHAnsi"/>
          <w:sz w:val="22"/>
          <w:szCs w:val="22"/>
        </w:rPr>
        <w:t>Any health care professional making a referral to another health care professional shall document consent from the test subject or the test subject's legally authorized representative.</w:t>
      </w:r>
    </w:p>
    <w:p w14:paraId="262FA2E8" w14:textId="77777777" w:rsidR="00196A8F" w:rsidRPr="00817EBC" w:rsidRDefault="00196A8F" w:rsidP="00196A8F">
      <w:pPr>
        <w:numPr>
          <w:ilvl w:val="1"/>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jc w:val="both"/>
        <w:rPr>
          <w:rFonts w:asciiTheme="minorHAnsi" w:hAnsiTheme="minorHAnsi"/>
          <w:sz w:val="22"/>
          <w:szCs w:val="22"/>
        </w:rPr>
      </w:pPr>
      <w:r w:rsidRPr="00817EBC">
        <w:rPr>
          <w:rFonts w:asciiTheme="minorHAnsi" w:hAnsiTheme="minorHAnsi"/>
          <w:sz w:val="22"/>
          <w:szCs w:val="22"/>
          <w:u w:val="single"/>
        </w:rPr>
        <w:t>Discharge Prior to Test Results:</w:t>
      </w:r>
      <w:r w:rsidRPr="00817EBC">
        <w:rPr>
          <w:rFonts w:asciiTheme="minorHAnsi" w:hAnsiTheme="minorHAnsi"/>
          <w:sz w:val="22"/>
          <w:szCs w:val="22"/>
        </w:rPr>
        <w:t xml:space="preserve">  If a patient is to be discharged before HIV test results are available, the patient must be informed that HIV test results are pending and it is the patient’s responsibility to return for a scheduled appointment to receive test results.  </w:t>
      </w:r>
      <w:r w:rsidRPr="00817EBC">
        <w:rPr>
          <w:rFonts w:asciiTheme="minorHAnsi" w:hAnsiTheme="minorHAnsi"/>
          <w:b/>
          <w:sz w:val="22"/>
          <w:szCs w:val="22"/>
        </w:rPr>
        <w:t xml:space="preserve">Please assure that patient’s contact and emergency contact information </w:t>
      </w:r>
      <w:r w:rsidR="003A0B61" w:rsidRPr="00817EBC">
        <w:rPr>
          <w:rFonts w:asciiTheme="minorHAnsi" w:hAnsiTheme="minorHAnsi"/>
          <w:b/>
          <w:sz w:val="22"/>
          <w:szCs w:val="22"/>
        </w:rPr>
        <w:t>are</w:t>
      </w:r>
      <w:r w:rsidRPr="00817EBC">
        <w:rPr>
          <w:rFonts w:asciiTheme="minorHAnsi" w:hAnsiTheme="minorHAnsi"/>
          <w:b/>
          <w:sz w:val="22"/>
          <w:szCs w:val="22"/>
        </w:rPr>
        <w:t xml:space="preserve"> accurate.  The hospital will make every attempt to contact the patient with a reactive result.</w:t>
      </w:r>
    </w:p>
    <w:p w14:paraId="0C8963BE" w14:textId="77777777" w:rsidR="00E02E00" w:rsidRPr="00817EBC" w:rsidRDefault="00E02E00" w:rsidP="00196A8F">
      <w:pPr>
        <w:tabs>
          <w:tab w:val="left" w:pos="600"/>
          <w:tab w:val="left" w:pos="1200"/>
          <w:tab w:val="left" w:pos="2400"/>
          <w:tab w:val="left" w:pos="3000"/>
          <w:tab w:val="left" w:pos="3600"/>
          <w:tab w:val="left" w:pos="4200"/>
          <w:tab w:val="left" w:pos="4800"/>
          <w:tab w:val="left" w:pos="5400"/>
          <w:tab w:val="left" w:pos="6000"/>
          <w:tab w:val="left" w:pos="6600"/>
          <w:tab w:val="left" w:pos="7200"/>
        </w:tabs>
        <w:spacing w:after="120" w:line="240" w:lineRule="exact"/>
        <w:ind w:left="1080"/>
        <w:jc w:val="both"/>
        <w:rPr>
          <w:rFonts w:asciiTheme="minorHAnsi" w:hAnsiTheme="minorHAnsi"/>
          <w:b/>
          <w:sz w:val="22"/>
          <w:szCs w:val="22"/>
          <w:u w:val="single"/>
        </w:rPr>
      </w:pPr>
    </w:p>
    <w:p w14:paraId="0DC4321D" w14:textId="77777777" w:rsidR="00F810AE" w:rsidRPr="00817EBC" w:rsidRDefault="00F810AE" w:rsidP="005961A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line="240" w:lineRule="exact"/>
        <w:ind w:left="576"/>
        <w:jc w:val="both"/>
        <w:rPr>
          <w:rFonts w:asciiTheme="minorHAnsi" w:hAnsiTheme="minorHAnsi"/>
          <w:b/>
          <w:caps/>
          <w:szCs w:val="22"/>
          <w:u w:val="single"/>
        </w:rPr>
      </w:pPr>
    </w:p>
    <w:p w14:paraId="3AC33DF4" w14:textId="77777777" w:rsidR="00F810AE" w:rsidRPr="00817EBC" w:rsidRDefault="00F810AE" w:rsidP="00F810AE">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ind w:left="540"/>
        <w:rPr>
          <w:rFonts w:asciiTheme="minorHAnsi" w:hAnsiTheme="minorHAnsi"/>
          <w:sz w:val="22"/>
          <w:szCs w:val="22"/>
        </w:rPr>
      </w:pPr>
    </w:p>
    <w:sectPr w:rsidR="00F810AE" w:rsidRPr="00817EBC" w:rsidSect="00C61AE2">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7A7E" w14:textId="77777777" w:rsidR="00EE6B76" w:rsidRDefault="00EE6B76" w:rsidP="00EE6B76">
      <w:r>
        <w:separator/>
      </w:r>
    </w:p>
  </w:endnote>
  <w:endnote w:type="continuationSeparator" w:id="0">
    <w:p w14:paraId="38B69B98" w14:textId="77777777" w:rsidR="00EE6B76" w:rsidRDefault="00EE6B76" w:rsidP="00EE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FB0E" w14:textId="77777777" w:rsidR="004A43A6" w:rsidRDefault="004A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5507" w14:textId="4C424B8E" w:rsidR="00B132CA" w:rsidRDefault="004A43A6" w:rsidP="00B132CA">
    <w:pPr>
      <w:pStyle w:val="Footer"/>
      <w:jc w:val="right"/>
    </w:pPr>
    <w:r>
      <w:t>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8F2B" w14:textId="775EFAFF" w:rsidR="00B132CA" w:rsidRDefault="004A43A6" w:rsidP="00B132CA">
    <w:pPr>
      <w:pStyle w:val="Footer"/>
      <w:jc w:val="right"/>
    </w:pPr>
    <w:r>
      <w:t>January 2022</w:t>
    </w:r>
  </w:p>
  <w:p w14:paraId="2CED00AC" w14:textId="77777777" w:rsidR="00B132CA" w:rsidRDefault="00B1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D9BF" w14:textId="77777777" w:rsidR="00EE6B76" w:rsidRDefault="00EE6B76" w:rsidP="00EE6B76">
      <w:r>
        <w:separator/>
      </w:r>
    </w:p>
  </w:footnote>
  <w:footnote w:type="continuationSeparator" w:id="0">
    <w:p w14:paraId="2000E2FB" w14:textId="77777777" w:rsidR="00EE6B76" w:rsidRDefault="00EE6B76" w:rsidP="00EE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71B6" w14:textId="77777777" w:rsidR="004A43A6" w:rsidRDefault="004A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816"/>
      <w:gridCol w:w="1159"/>
      <w:gridCol w:w="2475"/>
    </w:tblGrid>
    <w:tr w:rsidR="00C61AE2" w14:paraId="3FCE748E" w14:textId="77777777" w:rsidTr="000515C0">
      <w:trPr>
        <w:cantSplit/>
        <w:jc w:val="center"/>
      </w:trPr>
      <w:tc>
        <w:tcPr>
          <w:tcW w:w="5816" w:type="dxa"/>
          <w:tcBorders>
            <w:top w:val="single" w:sz="6" w:space="0" w:color="auto"/>
            <w:left w:val="single" w:sz="12" w:space="0" w:color="auto"/>
            <w:bottom w:val="single" w:sz="12" w:space="0" w:color="auto"/>
            <w:right w:val="single" w:sz="6" w:space="0" w:color="auto"/>
          </w:tcBorders>
          <w:shd w:val="clear" w:color="auto" w:fill="auto"/>
        </w:tcPr>
        <w:p w14:paraId="3B879A36" w14:textId="4E285BA4" w:rsidR="00C61AE2" w:rsidRPr="00A77ABD" w:rsidRDefault="00C61AE2" w:rsidP="00C61AE2">
          <w:pPr>
            <w:pStyle w:val="Heading1"/>
            <w:rPr>
              <w:rFonts w:cs="Arial"/>
              <w:b/>
              <w:sz w:val="16"/>
              <w:szCs w:val="16"/>
            </w:rPr>
          </w:pPr>
          <w:bookmarkStart w:id="1" w:name="_GoBack"/>
          <w:bookmarkEnd w:id="1"/>
          <w:r w:rsidRPr="00A77ABD">
            <w:rPr>
              <w:rFonts w:cs="Arial"/>
              <w:sz w:val="16"/>
              <w:szCs w:val="16"/>
            </w:rPr>
            <w:t xml:space="preserve">Title:  HIV </w:t>
          </w:r>
          <w:r>
            <w:rPr>
              <w:rFonts w:cs="Arial"/>
              <w:sz w:val="16"/>
              <w:szCs w:val="16"/>
            </w:rPr>
            <w:t xml:space="preserve">COUNSELING AND </w:t>
          </w:r>
          <w:r w:rsidRPr="00A77ABD">
            <w:rPr>
              <w:rFonts w:cs="Arial"/>
              <w:sz w:val="16"/>
              <w:szCs w:val="16"/>
            </w:rPr>
            <w:t>TESTING</w:t>
          </w:r>
          <w:r w:rsidR="00455CDA">
            <w:rPr>
              <w:rFonts w:cs="Arial"/>
              <w:sz w:val="16"/>
              <w:szCs w:val="16"/>
            </w:rPr>
            <w:t xml:space="preserve"> OF PREGNANT PEOPLE</w:t>
          </w:r>
        </w:p>
        <w:p w14:paraId="5C33DCDC" w14:textId="77777777" w:rsidR="00C61AE2" w:rsidRPr="00A77ABD" w:rsidRDefault="00C61AE2" w:rsidP="00C61AE2">
          <w:pPr>
            <w:spacing w:line="240" w:lineRule="exact"/>
            <w:rPr>
              <w:rFonts w:ascii="Arial" w:hAnsi="Arial" w:cs="Arial"/>
              <w:sz w:val="16"/>
              <w:szCs w:val="16"/>
            </w:rPr>
          </w:pPr>
        </w:p>
      </w:tc>
      <w:tc>
        <w:tcPr>
          <w:tcW w:w="1159" w:type="dxa"/>
          <w:tcBorders>
            <w:top w:val="single" w:sz="6" w:space="0" w:color="auto"/>
            <w:left w:val="single" w:sz="6" w:space="0" w:color="auto"/>
            <w:bottom w:val="single" w:sz="12" w:space="0" w:color="auto"/>
            <w:right w:val="single" w:sz="6" w:space="0" w:color="auto"/>
          </w:tcBorders>
          <w:shd w:val="clear" w:color="auto" w:fill="auto"/>
        </w:tcPr>
        <w:p w14:paraId="4CACDC8E" w14:textId="77777777" w:rsidR="00C61AE2" w:rsidRPr="00A77ABD" w:rsidRDefault="00C61AE2" w:rsidP="00C61AE2">
          <w:pPr>
            <w:pStyle w:val="Heading1"/>
            <w:rPr>
              <w:rFonts w:cs="Arial"/>
              <w:sz w:val="16"/>
              <w:szCs w:val="16"/>
            </w:rPr>
          </w:pPr>
          <w:r w:rsidRPr="00A77ABD">
            <w:rPr>
              <w:rFonts w:cs="Arial"/>
              <w:sz w:val="16"/>
              <w:szCs w:val="16"/>
            </w:rPr>
            <w:t>Page</w:t>
          </w:r>
        </w:p>
        <w:p w14:paraId="1E961E5C" w14:textId="33B4ED97" w:rsidR="00C61AE2" w:rsidRPr="00A77ABD" w:rsidRDefault="00C61AE2" w:rsidP="00C61AE2">
          <w:pPr>
            <w:spacing w:line="240" w:lineRule="exact"/>
            <w:rPr>
              <w:rFonts w:ascii="Arial" w:hAnsi="Arial" w:cs="Arial"/>
              <w:b/>
              <w:sz w:val="16"/>
              <w:szCs w:val="16"/>
            </w:rPr>
          </w:pPr>
          <w:r w:rsidRPr="00A77ABD">
            <w:rPr>
              <w:rStyle w:val="PageNumber"/>
              <w:rFonts w:ascii="Arial" w:hAnsi="Arial" w:cs="Arial"/>
              <w:b/>
              <w:sz w:val="16"/>
              <w:szCs w:val="16"/>
            </w:rPr>
            <w:fldChar w:fldCharType="begin"/>
          </w:r>
          <w:r w:rsidRPr="00A77ABD">
            <w:rPr>
              <w:rStyle w:val="PageNumber"/>
              <w:rFonts w:ascii="Arial" w:hAnsi="Arial" w:cs="Arial"/>
              <w:b/>
              <w:sz w:val="16"/>
              <w:szCs w:val="16"/>
            </w:rPr>
            <w:instrText xml:space="preserve"> PAGE </w:instrText>
          </w:r>
          <w:r w:rsidRPr="00A77ABD">
            <w:rPr>
              <w:rStyle w:val="PageNumber"/>
              <w:rFonts w:ascii="Arial" w:hAnsi="Arial" w:cs="Arial"/>
              <w:b/>
              <w:sz w:val="16"/>
              <w:szCs w:val="16"/>
            </w:rPr>
            <w:fldChar w:fldCharType="separate"/>
          </w:r>
          <w:r w:rsidR="00455CDA">
            <w:rPr>
              <w:rStyle w:val="PageNumber"/>
              <w:rFonts w:ascii="Arial" w:hAnsi="Arial" w:cs="Arial"/>
              <w:b/>
              <w:noProof/>
              <w:sz w:val="16"/>
              <w:szCs w:val="16"/>
            </w:rPr>
            <w:t>2</w:t>
          </w:r>
          <w:r w:rsidRPr="00A77ABD">
            <w:rPr>
              <w:rStyle w:val="PageNumber"/>
              <w:rFonts w:ascii="Arial" w:hAnsi="Arial" w:cs="Arial"/>
              <w:b/>
              <w:sz w:val="16"/>
              <w:szCs w:val="16"/>
            </w:rPr>
            <w:fldChar w:fldCharType="end"/>
          </w:r>
          <w:r w:rsidRPr="00A77ABD">
            <w:rPr>
              <w:rStyle w:val="PageNumber"/>
              <w:rFonts w:ascii="Arial" w:hAnsi="Arial" w:cs="Arial"/>
              <w:b/>
              <w:sz w:val="16"/>
              <w:szCs w:val="16"/>
            </w:rPr>
            <w:t xml:space="preserve"> OF </w:t>
          </w:r>
          <w:r w:rsidRPr="00A77ABD">
            <w:rPr>
              <w:rStyle w:val="PageNumber"/>
              <w:rFonts w:ascii="Arial" w:hAnsi="Arial" w:cs="Arial"/>
              <w:b/>
              <w:sz w:val="16"/>
              <w:szCs w:val="16"/>
            </w:rPr>
            <w:fldChar w:fldCharType="begin"/>
          </w:r>
          <w:r w:rsidRPr="00A77ABD">
            <w:rPr>
              <w:rStyle w:val="PageNumber"/>
              <w:rFonts w:ascii="Arial" w:hAnsi="Arial" w:cs="Arial"/>
              <w:b/>
              <w:sz w:val="16"/>
              <w:szCs w:val="16"/>
            </w:rPr>
            <w:instrText xml:space="preserve"> NUMPAGES </w:instrText>
          </w:r>
          <w:r w:rsidRPr="00A77ABD">
            <w:rPr>
              <w:rStyle w:val="PageNumber"/>
              <w:rFonts w:ascii="Arial" w:hAnsi="Arial" w:cs="Arial"/>
              <w:b/>
              <w:sz w:val="16"/>
              <w:szCs w:val="16"/>
            </w:rPr>
            <w:fldChar w:fldCharType="separate"/>
          </w:r>
          <w:r w:rsidR="00455CDA">
            <w:rPr>
              <w:rStyle w:val="PageNumber"/>
              <w:rFonts w:ascii="Arial" w:hAnsi="Arial" w:cs="Arial"/>
              <w:b/>
              <w:noProof/>
              <w:sz w:val="16"/>
              <w:szCs w:val="16"/>
            </w:rPr>
            <w:t>4</w:t>
          </w:r>
          <w:r w:rsidRPr="00A77ABD">
            <w:rPr>
              <w:rStyle w:val="PageNumber"/>
              <w:rFonts w:ascii="Arial" w:hAnsi="Arial" w:cs="Arial"/>
              <w:b/>
              <w:sz w:val="16"/>
              <w:szCs w:val="16"/>
            </w:rPr>
            <w:fldChar w:fldCharType="end"/>
          </w:r>
        </w:p>
      </w:tc>
      <w:tc>
        <w:tcPr>
          <w:tcW w:w="2475" w:type="dxa"/>
          <w:tcBorders>
            <w:top w:val="single" w:sz="6" w:space="0" w:color="auto"/>
            <w:left w:val="single" w:sz="6" w:space="0" w:color="auto"/>
            <w:bottom w:val="single" w:sz="12" w:space="0" w:color="auto"/>
            <w:right w:val="single" w:sz="12" w:space="0" w:color="auto"/>
          </w:tcBorders>
          <w:shd w:val="clear" w:color="auto" w:fill="auto"/>
        </w:tcPr>
        <w:p w14:paraId="0017830C" w14:textId="77777777" w:rsidR="00C61AE2" w:rsidRPr="004F6DA2" w:rsidRDefault="00C61AE2" w:rsidP="00C61AE2">
          <w:pPr>
            <w:pStyle w:val="Heading1"/>
            <w:jc w:val="left"/>
            <w:rPr>
              <w:rFonts w:cs="Arial"/>
              <w:b/>
              <w:sz w:val="16"/>
              <w:szCs w:val="16"/>
            </w:rPr>
          </w:pPr>
          <w:r w:rsidRPr="00A77ABD">
            <w:rPr>
              <w:rFonts w:cs="Arial"/>
              <w:sz w:val="16"/>
              <w:szCs w:val="16"/>
            </w:rPr>
            <w:t xml:space="preserve">Policy </w:t>
          </w:r>
          <w:r>
            <w:rPr>
              <w:rFonts w:cs="Arial"/>
              <w:sz w:val="16"/>
              <w:szCs w:val="16"/>
            </w:rPr>
            <w:t>#</w:t>
          </w:r>
        </w:p>
        <w:p w14:paraId="210B0BBF" w14:textId="77777777" w:rsidR="00C61AE2" w:rsidRPr="004F6DA2" w:rsidRDefault="00C61AE2" w:rsidP="00C61AE2">
          <w:pPr>
            <w:spacing w:line="240" w:lineRule="exact"/>
            <w:rPr>
              <w:rFonts w:ascii="Arial" w:hAnsi="Arial" w:cs="Arial"/>
              <w:b/>
              <w:sz w:val="16"/>
              <w:szCs w:val="16"/>
            </w:rPr>
          </w:pPr>
        </w:p>
      </w:tc>
    </w:tr>
  </w:tbl>
  <w:p w14:paraId="6E5A4EB7" w14:textId="77777777" w:rsidR="00C61AE2" w:rsidRDefault="00C6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89A9" w14:textId="77777777" w:rsidR="004A43A6" w:rsidRDefault="004A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283"/>
    <w:multiLevelType w:val="multilevel"/>
    <w:tmpl w:val="47A0220A"/>
    <w:lvl w:ilvl="0">
      <w:start w:val="1"/>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 w15:restartNumberingAfterBreak="0">
    <w:nsid w:val="41AB6DB6"/>
    <w:multiLevelType w:val="multilevel"/>
    <w:tmpl w:val="47A0220A"/>
    <w:lvl w:ilvl="0">
      <w:start w:val="1"/>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 w15:restartNumberingAfterBreak="0">
    <w:nsid w:val="4EA97B4F"/>
    <w:multiLevelType w:val="multilevel"/>
    <w:tmpl w:val="47A0220A"/>
    <w:lvl w:ilvl="0">
      <w:start w:val="1"/>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15:restartNumberingAfterBreak="0">
    <w:nsid w:val="5B215225"/>
    <w:multiLevelType w:val="multilevel"/>
    <w:tmpl w:val="8C4CA028"/>
    <w:lvl w:ilvl="0">
      <w:start w:val="1"/>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15:restartNumberingAfterBreak="0">
    <w:nsid w:val="5F7A0B92"/>
    <w:multiLevelType w:val="multilevel"/>
    <w:tmpl w:val="D48C7A3E"/>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360"/>
      </w:pPr>
      <w:rPr>
        <w:rFonts w:hint="default"/>
        <w:b w:val="0"/>
        <w:i w:val="0"/>
      </w:rPr>
    </w:lvl>
    <w:lvl w:ilvl="2">
      <w:start w:val="1"/>
      <w:numFmt w:val="lowerLetter"/>
      <w:lvlText w:val="%3."/>
      <w:lvlJc w:val="right"/>
      <w:pPr>
        <w:tabs>
          <w:tab w:val="num" w:pos="2160"/>
        </w:tabs>
        <w:ind w:left="2160" w:hanging="180"/>
      </w:pPr>
      <w:rPr>
        <w:rFonts w:hint="default"/>
        <w:b w:val="0"/>
        <w:i w:val="0"/>
      </w:rPr>
    </w:lvl>
    <w:lvl w:ilvl="3">
      <w:start w:val="1"/>
      <w:numFmt w:val="lowerRoman"/>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81E0292"/>
    <w:multiLevelType w:val="multilevel"/>
    <w:tmpl w:val="F66E78AE"/>
    <w:lvl w:ilvl="0">
      <w:start w:val="1"/>
      <w:numFmt w:val="upperRoman"/>
      <w:lvlText w:val="%1."/>
      <w:lvlJc w:val="left"/>
      <w:pPr>
        <w:tabs>
          <w:tab w:val="num" w:pos="720"/>
        </w:tabs>
        <w:ind w:left="720" w:hanging="720"/>
      </w:pPr>
      <w:rPr>
        <w:rFonts w:hint="default"/>
        <w:b/>
        <w:sz w:val="22"/>
        <w:szCs w:val="22"/>
      </w:rPr>
    </w:lvl>
    <w:lvl w:ilvl="1">
      <w:start w:val="1"/>
      <w:numFmt w:val="upperLetter"/>
      <w:lvlText w:val="%2."/>
      <w:lvlJc w:val="left"/>
      <w:pPr>
        <w:tabs>
          <w:tab w:val="num" w:pos="1440"/>
        </w:tabs>
        <w:ind w:left="1440" w:hanging="360"/>
      </w:pPr>
      <w:rPr>
        <w:rFonts w:hint="default"/>
        <w:b w:val="0"/>
        <w:i w:val="0"/>
      </w:rPr>
    </w:lvl>
    <w:lvl w:ilvl="2">
      <w:start w:val="1"/>
      <w:numFmt w:val="lowerLetter"/>
      <w:lvlText w:val="%3."/>
      <w:lvlJc w:val="right"/>
      <w:pPr>
        <w:tabs>
          <w:tab w:val="num" w:pos="2160"/>
        </w:tabs>
        <w:ind w:left="2160" w:hanging="180"/>
      </w:pPr>
      <w:rPr>
        <w:rFonts w:hint="default"/>
        <w:b w:val="0"/>
        <w:i w:val="0"/>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6170F2A"/>
    <w:multiLevelType w:val="multilevel"/>
    <w:tmpl w:val="47A0220A"/>
    <w:lvl w:ilvl="0">
      <w:start w:val="1"/>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15:restartNumberingAfterBreak="0">
    <w:nsid w:val="7A822E83"/>
    <w:multiLevelType w:val="multilevel"/>
    <w:tmpl w:val="750E2E3A"/>
    <w:lvl w:ilvl="0">
      <w:start w:val="3"/>
      <w:numFmt w:val="upperRoman"/>
      <w:lvlText w:val="%1."/>
      <w:lvlJc w:val="right"/>
      <w:pPr>
        <w:tabs>
          <w:tab w:val="num" w:pos="576"/>
        </w:tabs>
        <w:ind w:left="576" w:hanging="360"/>
      </w:pPr>
      <w:rPr>
        <w:rFonts w:ascii="Times New Roman Bold" w:hAnsi="Times New Roman Bold" w:hint="default"/>
        <w:b/>
        <w:i w:val="0"/>
      </w:rPr>
    </w:lvl>
    <w:lvl w:ilvl="1">
      <w:start w:val="1"/>
      <w:numFmt w:val="upperLetter"/>
      <w:lvlText w:val="%2."/>
      <w:lvlJc w:val="left"/>
      <w:pPr>
        <w:tabs>
          <w:tab w:val="num" w:pos="1080"/>
        </w:tabs>
        <w:ind w:left="1080" w:hanging="504"/>
      </w:pPr>
      <w:rPr>
        <w:rFonts w:hint="default"/>
        <w:b w:val="0"/>
        <w:i w:val="0"/>
        <w:strike w:val="0"/>
        <w:dstrike w:val="0"/>
        <w:color w:val="auto"/>
      </w:rPr>
    </w:lvl>
    <w:lvl w:ilvl="2">
      <w:start w:val="1"/>
      <w:numFmt w:val="decimal"/>
      <w:lvlText w:val="%3."/>
      <w:lvlJc w:val="left"/>
      <w:pPr>
        <w:tabs>
          <w:tab w:val="num" w:pos="1440"/>
        </w:tabs>
        <w:ind w:left="1440" w:hanging="360"/>
      </w:pPr>
      <w:rPr>
        <w:rFonts w:hint="default"/>
        <w:b w:val="0"/>
        <w:i w:val="0"/>
        <w:color w:val="auto"/>
      </w:rPr>
    </w:lvl>
    <w:lvl w:ilvl="3">
      <w:start w:val="1"/>
      <w:numFmt w:val="lowerLetter"/>
      <w:lvlText w:val="%4."/>
      <w:lvlJc w:val="left"/>
      <w:pPr>
        <w:tabs>
          <w:tab w:val="num" w:pos="1800"/>
        </w:tabs>
        <w:ind w:left="1800" w:hanging="360"/>
      </w:pPr>
      <w:rPr>
        <w:rFonts w:hint="default"/>
        <w:b w:val="0"/>
        <w:i w:val="0"/>
        <w:color w:val="auto"/>
      </w:rPr>
    </w:lvl>
    <w:lvl w:ilvl="4">
      <w:start w:val="1"/>
      <w:numFmt w:val="lowerRoman"/>
      <w:lvlText w:val="%5."/>
      <w:lvlJc w:val="left"/>
      <w:pPr>
        <w:tabs>
          <w:tab w:val="num" w:pos="2160"/>
        </w:tabs>
        <w:ind w:left="2160" w:hanging="360"/>
      </w:pPr>
      <w:rPr>
        <w:rFonts w:hint="default"/>
        <w:b w:val="0"/>
        <w:i w:val="0"/>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b/>
        <w:color w:val="auto"/>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76"/>
    <w:rsid w:val="0006791C"/>
    <w:rsid w:val="000765D1"/>
    <w:rsid w:val="00171FA1"/>
    <w:rsid w:val="00196A8F"/>
    <w:rsid w:val="003A0B61"/>
    <w:rsid w:val="003B3534"/>
    <w:rsid w:val="003C041F"/>
    <w:rsid w:val="00411A9E"/>
    <w:rsid w:val="00455CDA"/>
    <w:rsid w:val="004A43A6"/>
    <w:rsid w:val="00504BD2"/>
    <w:rsid w:val="005812F9"/>
    <w:rsid w:val="0058197B"/>
    <w:rsid w:val="005961AE"/>
    <w:rsid w:val="005E431C"/>
    <w:rsid w:val="0060186E"/>
    <w:rsid w:val="00692718"/>
    <w:rsid w:val="006A15AE"/>
    <w:rsid w:val="00811C3C"/>
    <w:rsid w:val="00817EBC"/>
    <w:rsid w:val="008254EF"/>
    <w:rsid w:val="0083540B"/>
    <w:rsid w:val="008742FD"/>
    <w:rsid w:val="00903AD1"/>
    <w:rsid w:val="009178D9"/>
    <w:rsid w:val="009269B4"/>
    <w:rsid w:val="00930FE2"/>
    <w:rsid w:val="00A24ED2"/>
    <w:rsid w:val="00A264B8"/>
    <w:rsid w:val="00A713ED"/>
    <w:rsid w:val="00B132CA"/>
    <w:rsid w:val="00B56D8E"/>
    <w:rsid w:val="00C0416E"/>
    <w:rsid w:val="00C61AE2"/>
    <w:rsid w:val="00CC4998"/>
    <w:rsid w:val="00D0549D"/>
    <w:rsid w:val="00D13533"/>
    <w:rsid w:val="00D3322F"/>
    <w:rsid w:val="00E02E00"/>
    <w:rsid w:val="00E16B57"/>
    <w:rsid w:val="00EC710C"/>
    <w:rsid w:val="00EE6B76"/>
    <w:rsid w:val="00F810AE"/>
    <w:rsid w:val="00FA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88AFD60"/>
  <w15:chartTrackingRefBased/>
  <w15:docId w15:val="{33C46D08-3D62-4103-BE2E-762F1663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6B7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B76"/>
    <w:pPr>
      <w:tabs>
        <w:tab w:val="center" w:pos="4680"/>
        <w:tab w:val="right" w:pos="9360"/>
      </w:tabs>
    </w:pPr>
  </w:style>
  <w:style w:type="character" w:customStyle="1" w:styleId="HeaderChar">
    <w:name w:val="Header Char"/>
    <w:basedOn w:val="DefaultParagraphFont"/>
    <w:link w:val="Header"/>
    <w:uiPriority w:val="99"/>
    <w:rsid w:val="00EE6B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6B76"/>
    <w:pPr>
      <w:tabs>
        <w:tab w:val="center" w:pos="4680"/>
        <w:tab w:val="right" w:pos="9360"/>
      </w:tabs>
    </w:pPr>
  </w:style>
  <w:style w:type="character" w:customStyle="1" w:styleId="FooterChar">
    <w:name w:val="Footer Char"/>
    <w:basedOn w:val="DefaultParagraphFont"/>
    <w:link w:val="Footer"/>
    <w:uiPriority w:val="99"/>
    <w:rsid w:val="00EE6B76"/>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E6B76"/>
    <w:rPr>
      <w:rFonts w:ascii="Arial" w:eastAsia="Times New Roman" w:hAnsi="Arial" w:cs="Times New Roman"/>
      <w:sz w:val="20"/>
      <w:szCs w:val="20"/>
    </w:rPr>
  </w:style>
  <w:style w:type="paragraph" w:styleId="ListParagraph">
    <w:name w:val="List Paragraph"/>
    <w:basedOn w:val="Normal"/>
    <w:qFormat/>
    <w:rsid w:val="00D13533"/>
    <w:pPr>
      <w:ind w:left="720"/>
      <w:contextualSpacing/>
    </w:pPr>
  </w:style>
  <w:style w:type="character" w:styleId="Hyperlink">
    <w:name w:val="Hyperlink"/>
    <w:rsid w:val="00FA1BDD"/>
    <w:rPr>
      <w:color w:val="0000FF"/>
      <w:u w:val="single"/>
    </w:rPr>
  </w:style>
  <w:style w:type="character" w:styleId="FollowedHyperlink">
    <w:name w:val="FollowedHyperlink"/>
    <w:basedOn w:val="DefaultParagraphFont"/>
    <w:uiPriority w:val="99"/>
    <w:semiHidden/>
    <w:unhideWhenUsed/>
    <w:rsid w:val="00FA1BDD"/>
    <w:rPr>
      <w:color w:val="954F72" w:themeColor="followedHyperlink"/>
      <w:u w:val="single"/>
    </w:rPr>
  </w:style>
  <w:style w:type="character" w:styleId="PageNumber">
    <w:name w:val="page number"/>
    <w:basedOn w:val="DefaultParagraphFont"/>
    <w:rsid w:val="00C61AE2"/>
  </w:style>
  <w:style w:type="paragraph" w:styleId="BalloonText">
    <w:name w:val="Balloon Text"/>
    <w:basedOn w:val="Normal"/>
    <w:link w:val="BalloonTextChar"/>
    <w:uiPriority w:val="99"/>
    <w:semiHidden/>
    <w:unhideWhenUsed/>
    <w:rsid w:val="00811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E431C"/>
    <w:rPr>
      <w:sz w:val="16"/>
      <w:szCs w:val="16"/>
    </w:rPr>
  </w:style>
  <w:style w:type="paragraph" w:styleId="CommentText">
    <w:name w:val="annotation text"/>
    <w:basedOn w:val="Normal"/>
    <w:link w:val="CommentTextChar"/>
    <w:uiPriority w:val="99"/>
    <w:semiHidden/>
    <w:unhideWhenUsed/>
    <w:rsid w:val="005E431C"/>
  </w:style>
  <w:style w:type="character" w:customStyle="1" w:styleId="CommentTextChar">
    <w:name w:val="Comment Text Char"/>
    <w:basedOn w:val="DefaultParagraphFont"/>
    <w:link w:val="CommentText"/>
    <w:uiPriority w:val="99"/>
    <w:semiHidden/>
    <w:rsid w:val="005E43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31C"/>
    <w:rPr>
      <w:b/>
      <w:bCs/>
    </w:rPr>
  </w:style>
  <w:style w:type="character" w:customStyle="1" w:styleId="CommentSubjectChar">
    <w:name w:val="Comment Subject Char"/>
    <w:basedOn w:val="CommentTextChar"/>
    <w:link w:val="CommentSubject"/>
    <w:uiPriority w:val="99"/>
    <w:semiHidden/>
    <w:rsid w:val="005E431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rr5514a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ga.gov/legislation/ilcs/ilcs3.asp?ActID=1550&amp;ChapterID=3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vpregnancyhotline.org" TargetMode="External"/><Relationship Id="rId4" Type="http://schemas.openxmlformats.org/officeDocument/2006/relationships/webSettings" Target="webSettings.xml"/><Relationship Id="rId9" Type="http://schemas.openxmlformats.org/officeDocument/2006/relationships/hyperlink" Target="http://www.ilga.gov/legislation/ilcs/ilcs3.asp?ActID=2483&amp;ChapterID=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Laurie</dc:creator>
  <cp:keywords/>
  <dc:description/>
  <cp:lastModifiedBy>Ayala, Laurie</cp:lastModifiedBy>
  <cp:revision>5</cp:revision>
  <cp:lastPrinted>2019-01-17T15:48:00Z</cp:lastPrinted>
  <dcterms:created xsi:type="dcterms:W3CDTF">2022-01-21T21:03:00Z</dcterms:created>
  <dcterms:modified xsi:type="dcterms:W3CDTF">2022-01-25T16:13:00Z</dcterms:modified>
</cp:coreProperties>
</file>